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6B928674"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6F1CCA">
        <w:rPr>
          <w:rFonts w:cs="Arial"/>
          <w:sz w:val="24"/>
          <w:szCs w:val="24"/>
        </w:rPr>
        <w:t>6</w:t>
      </w:r>
      <w:r>
        <w:rPr>
          <w:rFonts w:cs="Arial"/>
          <w:sz w:val="24"/>
          <w:szCs w:val="24"/>
        </w:rPr>
        <w:t>-</w:t>
      </w:r>
      <w:r w:rsidR="006F1CCA">
        <w:rPr>
          <w:rFonts w:cs="Arial"/>
          <w:sz w:val="24"/>
          <w:szCs w:val="24"/>
        </w:rPr>
        <w:t>e</w:t>
      </w:r>
      <w:r>
        <w:rPr>
          <w:rFonts w:cs="Arial"/>
          <w:sz w:val="24"/>
          <w:szCs w:val="24"/>
        </w:rPr>
        <w:tab/>
        <w:t>R4-20</w:t>
      </w:r>
      <w:r w:rsidR="00C0170A">
        <w:rPr>
          <w:rFonts w:cs="Arial"/>
          <w:sz w:val="24"/>
          <w:szCs w:val="24"/>
        </w:rPr>
        <w:t>09756</w:t>
      </w:r>
    </w:p>
    <w:p w14:paraId="743570D8" w14:textId="2B6D74B8"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6F1CCA">
        <w:rPr>
          <w:rFonts w:eastAsia="SimSun"/>
          <w:sz w:val="24"/>
          <w:szCs w:val="24"/>
          <w:lang w:eastAsia="zh-CN"/>
        </w:rPr>
        <w:t>August</w:t>
      </w:r>
      <w:r>
        <w:rPr>
          <w:rFonts w:eastAsia="SimSun"/>
          <w:sz w:val="24"/>
          <w:szCs w:val="24"/>
          <w:lang w:eastAsia="zh-CN"/>
        </w:rPr>
        <w:t xml:space="preserve"> </w:t>
      </w:r>
      <w:r w:rsidR="006F1CCA">
        <w:rPr>
          <w:rFonts w:eastAsia="SimSun"/>
          <w:sz w:val="24"/>
          <w:szCs w:val="24"/>
          <w:lang w:eastAsia="zh-CN"/>
        </w:rPr>
        <w:t>17</w:t>
      </w:r>
      <w:r>
        <w:rPr>
          <w:rFonts w:eastAsia="SimSun"/>
          <w:sz w:val="24"/>
          <w:szCs w:val="24"/>
          <w:lang w:eastAsia="zh-CN"/>
        </w:rPr>
        <w:t>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6F1CCA">
        <w:rPr>
          <w:rFonts w:eastAsia="SimSun"/>
          <w:sz w:val="24"/>
          <w:szCs w:val="24"/>
          <w:lang w:eastAsia="zh-CN"/>
        </w:rPr>
        <w:t>August</w:t>
      </w:r>
      <w:r>
        <w:rPr>
          <w:rFonts w:eastAsia="SimSun"/>
          <w:sz w:val="24"/>
          <w:szCs w:val="24"/>
          <w:lang w:eastAsia="zh-CN"/>
        </w:rPr>
        <w:t xml:space="preserve"> </w:t>
      </w:r>
      <w:r w:rsidR="006F1CCA">
        <w:rPr>
          <w:rFonts w:eastAsia="SimSun"/>
          <w:sz w:val="24"/>
          <w:szCs w:val="24"/>
          <w:lang w:eastAsia="zh-CN"/>
        </w:rPr>
        <w:t>28</w:t>
      </w:r>
      <w:r>
        <w:rPr>
          <w:rFonts w:eastAsia="SimSun"/>
          <w:sz w:val="24"/>
          <w:szCs w:val="24"/>
          <w:lang w:eastAsia="zh-CN"/>
        </w:rPr>
        <w:t>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33F0C5D5"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C0170A">
        <w:rPr>
          <w:rFonts w:ascii="Arial" w:hAnsi="Arial"/>
          <w:sz w:val="24"/>
        </w:rPr>
        <w:t>7.19.2.1</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5242FF65"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E1EBF">
        <w:rPr>
          <w:rFonts w:ascii="Arial" w:hAnsi="Arial"/>
          <w:sz w:val="24"/>
        </w:rPr>
        <w:t>On transparent transmit diversity</w:t>
      </w:r>
    </w:p>
    <w:p w14:paraId="47130695" w14:textId="175AD042"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F03884">
        <w:rPr>
          <w:rFonts w:ascii="Arial" w:hAnsi="Arial"/>
          <w:sz w:val="24"/>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2908D15" w14:textId="4CD826BD" w:rsidR="006B4115" w:rsidRDefault="00C26E23" w:rsidP="00122353">
      <w:pPr>
        <w:jc w:val="both"/>
        <w:rPr>
          <w:rFonts w:ascii="Arial" w:hAnsi="Arial" w:cs="Arial"/>
          <w:sz w:val="20"/>
          <w:szCs w:val="20"/>
        </w:rPr>
      </w:pPr>
      <w:r>
        <w:rPr>
          <w:rFonts w:ascii="Arial" w:hAnsi="Arial" w:cs="Arial"/>
          <w:sz w:val="20"/>
          <w:szCs w:val="20"/>
        </w:rPr>
        <w:t xml:space="preserve">Transparent </w:t>
      </w:r>
      <w:r w:rsidR="00CA7CEB">
        <w:rPr>
          <w:rFonts w:ascii="Arial" w:hAnsi="Arial" w:cs="Arial"/>
          <w:sz w:val="20"/>
          <w:szCs w:val="20"/>
        </w:rPr>
        <w:t>T</w:t>
      </w:r>
      <w:r>
        <w:rPr>
          <w:rFonts w:ascii="Arial" w:hAnsi="Arial" w:cs="Arial"/>
          <w:sz w:val="20"/>
          <w:szCs w:val="20"/>
        </w:rPr>
        <w:t xml:space="preserve">ransmit </w:t>
      </w:r>
      <w:r w:rsidR="00CA7CEB">
        <w:rPr>
          <w:rFonts w:ascii="Arial" w:hAnsi="Arial" w:cs="Arial"/>
          <w:sz w:val="20"/>
          <w:szCs w:val="20"/>
        </w:rPr>
        <w:t>D</w:t>
      </w:r>
      <w:r>
        <w:rPr>
          <w:rFonts w:ascii="Arial" w:hAnsi="Arial" w:cs="Arial"/>
          <w:sz w:val="20"/>
          <w:szCs w:val="20"/>
        </w:rPr>
        <w:t>iversity</w:t>
      </w:r>
      <w:r w:rsidR="00CA7CEB">
        <w:rPr>
          <w:rFonts w:ascii="Arial" w:hAnsi="Arial" w:cs="Arial"/>
          <w:sz w:val="20"/>
          <w:szCs w:val="20"/>
        </w:rPr>
        <w:t xml:space="preserve"> (</w:t>
      </w:r>
      <w:proofErr w:type="spellStart"/>
      <w:r w:rsidR="00CA7CEB">
        <w:rPr>
          <w:rFonts w:ascii="Arial" w:hAnsi="Arial" w:cs="Arial"/>
          <w:sz w:val="20"/>
          <w:szCs w:val="20"/>
        </w:rPr>
        <w:t>TxD</w:t>
      </w:r>
      <w:proofErr w:type="spellEnd"/>
      <w:r w:rsidR="00CA7CEB">
        <w:rPr>
          <w:rFonts w:ascii="Arial" w:hAnsi="Arial" w:cs="Arial"/>
          <w:sz w:val="20"/>
          <w:szCs w:val="20"/>
        </w:rPr>
        <w:t>)</w:t>
      </w:r>
      <w:r>
        <w:rPr>
          <w:rFonts w:ascii="Arial" w:hAnsi="Arial" w:cs="Arial"/>
          <w:sz w:val="20"/>
          <w:szCs w:val="20"/>
        </w:rPr>
        <w:t xml:space="preserve"> has been discussed in RAN4 for a long time</w:t>
      </w:r>
      <w:r w:rsidR="006F686C">
        <w:rPr>
          <w:rFonts w:ascii="Arial" w:hAnsi="Arial" w:cs="Arial"/>
          <w:sz w:val="20"/>
          <w:szCs w:val="20"/>
        </w:rPr>
        <w:t xml:space="preserve"> in UE RF</w:t>
      </w:r>
      <w:r w:rsidR="00BD0ABA">
        <w:rPr>
          <w:rFonts w:ascii="Arial" w:hAnsi="Arial" w:cs="Arial"/>
          <w:sz w:val="20"/>
          <w:szCs w:val="20"/>
        </w:rPr>
        <w:t xml:space="preserve"> and considered as a measure to extend cell coverage</w:t>
      </w:r>
      <w:r>
        <w:rPr>
          <w:rFonts w:ascii="Arial" w:hAnsi="Arial" w:cs="Arial"/>
          <w:sz w:val="20"/>
          <w:szCs w:val="20"/>
        </w:rPr>
        <w:t xml:space="preserve">. </w:t>
      </w:r>
      <w:r w:rsidR="004401B8">
        <w:rPr>
          <w:rFonts w:ascii="Arial" w:hAnsi="Arial" w:cs="Arial"/>
          <w:sz w:val="20"/>
          <w:szCs w:val="20"/>
        </w:rPr>
        <w:t>RF session</w:t>
      </w:r>
      <w:r w:rsidR="006F686C">
        <w:rPr>
          <w:rFonts w:ascii="Arial" w:hAnsi="Arial" w:cs="Arial"/>
          <w:sz w:val="20"/>
          <w:szCs w:val="20"/>
        </w:rPr>
        <w:t xml:space="preserve"> aims to </w:t>
      </w:r>
      <w:r>
        <w:rPr>
          <w:rFonts w:ascii="Arial" w:hAnsi="Arial" w:cs="Arial"/>
          <w:sz w:val="20"/>
          <w:szCs w:val="20"/>
        </w:rPr>
        <w:t>introduc</w:t>
      </w:r>
      <w:r w:rsidR="006F686C">
        <w:rPr>
          <w:rFonts w:ascii="Arial" w:hAnsi="Arial" w:cs="Arial"/>
          <w:sz w:val="20"/>
          <w:szCs w:val="20"/>
        </w:rPr>
        <w:t xml:space="preserve">e </w:t>
      </w:r>
      <w:r>
        <w:rPr>
          <w:rFonts w:ascii="Arial" w:hAnsi="Arial" w:cs="Arial"/>
          <w:sz w:val="20"/>
          <w:szCs w:val="20"/>
        </w:rPr>
        <w:t xml:space="preserve">necessary </w:t>
      </w:r>
      <w:r w:rsidR="006F686C">
        <w:rPr>
          <w:rFonts w:ascii="Arial" w:hAnsi="Arial" w:cs="Arial"/>
          <w:sz w:val="20"/>
          <w:szCs w:val="20"/>
        </w:rPr>
        <w:t>RF requirements to enable transparent transmit diversity</w:t>
      </w:r>
      <w:r w:rsidR="00CA7CEB">
        <w:rPr>
          <w:rFonts w:ascii="Arial" w:hAnsi="Arial" w:cs="Arial"/>
          <w:sz w:val="20"/>
          <w:szCs w:val="20"/>
        </w:rPr>
        <w:t xml:space="preserve"> with 2 Tx antennas in Rel-16</w:t>
      </w:r>
      <w:r w:rsidR="006F686C">
        <w:rPr>
          <w:rFonts w:ascii="Arial" w:hAnsi="Arial" w:cs="Arial"/>
          <w:sz w:val="20"/>
          <w:szCs w:val="20"/>
        </w:rPr>
        <w:t xml:space="preserve">. But how </w:t>
      </w:r>
      <w:r w:rsidR="00CA7CEB">
        <w:rPr>
          <w:rFonts w:ascii="Arial" w:hAnsi="Arial" w:cs="Arial"/>
          <w:sz w:val="20"/>
          <w:szCs w:val="20"/>
        </w:rPr>
        <w:t xml:space="preserve">transparent </w:t>
      </w:r>
      <w:proofErr w:type="spellStart"/>
      <w:r w:rsidR="00CA7CEB">
        <w:rPr>
          <w:rFonts w:ascii="Arial" w:hAnsi="Arial" w:cs="Arial"/>
          <w:sz w:val="20"/>
          <w:szCs w:val="20"/>
        </w:rPr>
        <w:t>TxD</w:t>
      </w:r>
      <w:proofErr w:type="spellEnd"/>
      <w:r w:rsidR="00CA7CEB">
        <w:rPr>
          <w:rFonts w:ascii="Arial" w:hAnsi="Arial" w:cs="Arial"/>
          <w:sz w:val="20"/>
          <w:szCs w:val="20"/>
        </w:rPr>
        <w:t xml:space="preserve"> performs comparing with single Tx antenna is not well studied. In this contribution, </w:t>
      </w:r>
      <w:r w:rsidR="004401B8">
        <w:rPr>
          <w:rFonts w:ascii="Arial" w:hAnsi="Arial" w:cs="Arial"/>
          <w:sz w:val="20"/>
          <w:szCs w:val="20"/>
        </w:rPr>
        <w:t>we provide preliminary simulation result</w:t>
      </w:r>
      <w:r w:rsidR="000E554B">
        <w:rPr>
          <w:rFonts w:ascii="Arial" w:hAnsi="Arial" w:cs="Arial"/>
          <w:sz w:val="20"/>
          <w:szCs w:val="20"/>
        </w:rPr>
        <w:t>s</w:t>
      </w:r>
      <w:r w:rsidR="007971FB">
        <w:rPr>
          <w:rFonts w:ascii="Arial" w:hAnsi="Arial" w:cs="Arial"/>
          <w:sz w:val="20"/>
          <w:szCs w:val="20"/>
        </w:rPr>
        <w:t xml:space="preserve"> by considering CDD and TAE impact.</w:t>
      </w:r>
    </w:p>
    <w:p w14:paraId="2DACFD34" w14:textId="435547E1" w:rsidR="00F07267" w:rsidRDefault="00786C7A" w:rsidP="00F07267">
      <w:pPr>
        <w:pStyle w:val="Heading1"/>
        <w:tabs>
          <w:tab w:val="clear" w:pos="432"/>
          <w:tab w:val="num" w:pos="522"/>
        </w:tabs>
        <w:ind w:left="522" w:hanging="522"/>
        <w:jc w:val="both"/>
        <w:rPr>
          <w:lang w:val="en-US"/>
        </w:rPr>
      </w:pPr>
      <w:r>
        <w:rPr>
          <w:lang w:val="en-US"/>
        </w:rPr>
        <w:t xml:space="preserve">Discussion </w:t>
      </w:r>
      <w:bookmarkStart w:id="1" w:name="_GoBack"/>
      <w:bookmarkEnd w:id="1"/>
    </w:p>
    <w:p w14:paraId="430DBFA9" w14:textId="787218AF" w:rsidR="00422838" w:rsidRDefault="007971FB" w:rsidP="007971FB">
      <w:pPr>
        <w:rPr>
          <w:rFonts w:ascii="Arial" w:hAnsi="Arial" w:cs="Arial"/>
          <w:sz w:val="20"/>
          <w:szCs w:val="20"/>
          <w:lang w:val="en-GB"/>
        </w:rPr>
      </w:pPr>
      <w:r>
        <w:rPr>
          <w:rFonts w:ascii="Arial" w:hAnsi="Arial" w:cs="Arial"/>
          <w:sz w:val="20"/>
          <w:szCs w:val="20"/>
          <w:lang w:val="en-GB"/>
        </w:rPr>
        <w:t xml:space="preserve">The TAE up to 130ns is specified for UL-MIMO in 38.101-1. CDD </w:t>
      </w:r>
      <w:r w:rsidR="000E554B">
        <w:rPr>
          <w:rFonts w:ascii="Arial" w:hAnsi="Arial" w:cs="Arial"/>
          <w:sz w:val="20"/>
          <w:szCs w:val="20"/>
          <w:lang w:val="en-GB"/>
        </w:rPr>
        <w:t>scheme and value are</w:t>
      </w:r>
      <w:r>
        <w:rPr>
          <w:rFonts w:ascii="Arial" w:hAnsi="Arial" w:cs="Arial"/>
          <w:sz w:val="20"/>
          <w:szCs w:val="20"/>
          <w:lang w:val="en-GB"/>
        </w:rPr>
        <w:t xml:space="preserve"> not specified in RAN4 spec yet since part of the reason is that transparent </w:t>
      </w:r>
      <w:proofErr w:type="spellStart"/>
      <w:r>
        <w:rPr>
          <w:rFonts w:ascii="Arial" w:hAnsi="Arial" w:cs="Arial"/>
          <w:sz w:val="20"/>
          <w:szCs w:val="20"/>
          <w:lang w:val="en-GB"/>
        </w:rPr>
        <w:t>TxD</w:t>
      </w:r>
      <w:proofErr w:type="spellEnd"/>
      <w:r>
        <w:rPr>
          <w:rFonts w:ascii="Arial" w:hAnsi="Arial" w:cs="Arial"/>
          <w:sz w:val="20"/>
          <w:szCs w:val="20"/>
          <w:lang w:val="en-GB"/>
        </w:rPr>
        <w:t xml:space="preserve"> is up to UE implementation. There is no mandate CDD values</w:t>
      </w:r>
      <w:r w:rsidR="00691F5A">
        <w:rPr>
          <w:rFonts w:ascii="Arial" w:hAnsi="Arial" w:cs="Arial"/>
          <w:sz w:val="20"/>
          <w:szCs w:val="20"/>
          <w:lang w:val="en-GB"/>
        </w:rPr>
        <w:t xml:space="preserve"> so far.</w:t>
      </w:r>
      <w:r>
        <w:rPr>
          <w:rFonts w:ascii="Arial" w:hAnsi="Arial" w:cs="Arial"/>
          <w:sz w:val="20"/>
          <w:szCs w:val="20"/>
          <w:lang w:val="en-GB"/>
        </w:rPr>
        <w:t xml:space="preserve"> In our simulations, we consider the impact of both TAE and CDD on performance. </w:t>
      </w:r>
      <w:r w:rsidR="00691F5A">
        <w:rPr>
          <w:rFonts w:ascii="Arial" w:hAnsi="Arial" w:cs="Arial"/>
          <w:sz w:val="20"/>
          <w:szCs w:val="20"/>
          <w:lang w:val="en-GB"/>
        </w:rPr>
        <w:t xml:space="preserve">In performance comparison with single antenna which </w:t>
      </w:r>
      <w:r w:rsidR="00CC4DBA">
        <w:rPr>
          <w:rFonts w:ascii="Arial" w:hAnsi="Arial" w:cs="Arial"/>
          <w:sz w:val="20"/>
          <w:szCs w:val="20"/>
          <w:lang w:val="en-GB"/>
        </w:rPr>
        <w:t>provides</w:t>
      </w:r>
      <w:r w:rsidR="00691F5A">
        <w:rPr>
          <w:rFonts w:ascii="Arial" w:hAnsi="Arial" w:cs="Arial"/>
          <w:sz w:val="20"/>
          <w:szCs w:val="20"/>
          <w:lang w:val="en-GB"/>
        </w:rPr>
        <w:t xml:space="preserve"> a benchmark of the performance</w:t>
      </w:r>
      <w:r w:rsidR="00FC4328">
        <w:rPr>
          <w:rFonts w:ascii="Arial" w:hAnsi="Arial" w:cs="Arial"/>
          <w:sz w:val="20"/>
          <w:szCs w:val="20"/>
          <w:lang w:val="en-GB"/>
        </w:rPr>
        <w:t>, t</w:t>
      </w:r>
      <w:r w:rsidR="00691F5A">
        <w:rPr>
          <w:rFonts w:ascii="Arial" w:hAnsi="Arial" w:cs="Arial"/>
          <w:sz w:val="20"/>
          <w:szCs w:val="20"/>
          <w:lang w:val="en-GB"/>
        </w:rPr>
        <w:t xml:space="preserve">he single antenna is with 3dB less power comparing with sum power of two antennas. </w:t>
      </w:r>
      <w:r w:rsidR="00CC4DBA">
        <w:rPr>
          <w:rFonts w:ascii="Arial" w:hAnsi="Arial" w:cs="Arial"/>
          <w:sz w:val="20"/>
          <w:szCs w:val="20"/>
          <w:lang w:val="en-GB"/>
        </w:rPr>
        <w:t>This is because we don’t assume there is a single antenna with full power.</w:t>
      </w:r>
      <w:r w:rsidR="00FC4328">
        <w:rPr>
          <w:rFonts w:ascii="Arial" w:hAnsi="Arial" w:cs="Arial"/>
          <w:sz w:val="20"/>
          <w:szCs w:val="20"/>
          <w:lang w:val="en-GB"/>
        </w:rPr>
        <w:t xml:space="preserve"> On the other hand, if the performance of transparent </w:t>
      </w:r>
      <w:proofErr w:type="spellStart"/>
      <w:r w:rsidR="00FC4328">
        <w:rPr>
          <w:rFonts w:ascii="Arial" w:hAnsi="Arial" w:cs="Arial"/>
          <w:sz w:val="20"/>
          <w:szCs w:val="20"/>
          <w:lang w:val="en-GB"/>
        </w:rPr>
        <w:t>TxD</w:t>
      </w:r>
      <w:proofErr w:type="spellEnd"/>
      <w:r w:rsidR="00FC4328">
        <w:rPr>
          <w:rFonts w:ascii="Arial" w:hAnsi="Arial" w:cs="Arial"/>
          <w:sz w:val="20"/>
          <w:szCs w:val="20"/>
          <w:lang w:val="en-GB"/>
        </w:rPr>
        <w:t xml:space="preserve"> is not even better than single antenna with 3dB less power, transparent </w:t>
      </w:r>
      <w:proofErr w:type="spellStart"/>
      <w:r w:rsidR="00FC4328">
        <w:rPr>
          <w:rFonts w:ascii="Arial" w:hAnsi="Arial" w:cs="Arial"/>
          <w:sz w:val="20"/>
          <w:szCs w:val="20"/>
          <w:lang w:val="en-GB"/>
        </w:rPr>
        <w:t>TxD</w:t>
      </w:r>
      <w:proofErr w:type="spellEnd"/>
      <w:r w:rsidR="00FC4328">
        <w:rPr>
          <w:rFonts w:ascii="Arial" w:hAnsi="Arial" w:cs="Arial"/>
          <w:sz w:val="20"/>
          <w:szCs w:val="20"/>
          <w:lang w:val="en-GB"/>
        </w:rPr>
        <w:t xml:space="preserve"> should not be used. </w:t>
      </w:r>
      <w:r w:rsidR="00FC3E48">
        <w:rPr>
          <w:rFonts w:ascii="Arial" w:hAnsi="Arial" w:cs="Arial"/>
          <w:sz w:val="20"/>
          <w:szCs w:val="20"/>
          <w:lang w:val="en-GB"/>
        </w:rPr>
        <w:t>For example, we compared 23dBm + 23dBm transparent transmit diversity with 23dBm single antenna.</w:t>
      </w:r>
    </w:p>
    <w:p w14:paraId="0F83AA9A" w14:textId="5B8EA215" w:rsidR="00422838" w:rsidRDefault="00D02ADF" w:rsidP="00D02ADF">
      <w:pPr>
        <w:pStyle w:val="Heading2"/>
      </w:pPr>
      <w:r>
        <w:t xml:space="preserve"> </w:t>
      </w:r>
      <w:r w:rsidR="003E1EBF">
        <w:t>Simulation assumption</w:t>
      </w:r>
    </w:p>
    <w:p w14:paraId="09ECD786" w14:textId="73178A79" w:rsidR="003E1EBF" w:rsidRPr="00FA4D7A" w:rsidRDefault="00FC4328" w:rsidP="003E1EBF">
      <w:pPr>
        <w:rPr>
          <w:rFonts w:ascii="Arial" w:hAnsi="Arial" w:cs="Arial"/>
          <w:sz w:val="20"/>
          <w:szCs w:val="20"/>
          <w:lang w:val="en-GB"/>
        </w:rPr>
      </w:pPr>
      <w:r w:rsidRPr="00FA4D7A">
        <w:rPr>
          <w:rFonts w:ascii="Arial" w:hAnsi="Arial" w:cs="Arial"/>
          <w:sz w:val="20"/>
          <w:szCs w:val="20"/>
          <w:lang w:val="en-GB"/>
        </w:rPr>
        <w:t xml:space="preserve">The simulation assumption is based on the following table. We focus on FR1 CP-OFDM </w:t>
      </w:r>
      <w:r w:rsidR="004E01CF">
        <w:rPr>
          <w:rFonts w:ascii="Arial" w:hAnsi="Arial" w:cs="Arial"/>
          <w:sz w:val="20"/>
          <w:szCs w:val="20"/>
          <w:lang w:val="en-GB"/>
        </w:rPr>
        <w:t xml:space="preserve">with 30KHz SCS </w:t>
      </w:r>
      <w:r w:rsidRPr="00FA4D7A">
        <w:rPr>
          <w:rFonts w:ascii="Arial" w:hAnsi="Arial" w:cs="Arial"/>
          <w:sz w:val="20"/>
          <w:szCs w:val="20"/>
          <w:lang w:val="en-GB"/>
        </w:rPr>
        <w:t xml:space="preserve">waveform, full RB allocation within </w:t>
      </w:r>
      <w:r w:rsidR="002601B3" w:rsidRPr="00FA4D7A">
        <w:rPr>
          <w:rFonts w:ascii="Arial" w:hAnsi="Arial" w:cs="Arial"/>
          <w:sz w:val="20"/>
          <w:szCs w:val="20"/>
          <w:lang w:val="en-GB"/>
        </w:rPr>
        <w:t xml:space="preserve">5/50/100MHz channel bandwidth. TDLA fading channel is used with different levels of antenna correlation, 2 receive antenna is used. </w:t>
      </w:r>
    </w:p>
    <w:p w14:paraId="78F15387" w14:textId="5D1E6A09" w:rsidR="002601B3" w:rsidRPr="00FA4D7A" w:rsidRDefault="002601B3" w:rsidP="003E1EBF">
      <w:pPr>
        <w:rPr>
          <w:rFonts w:ascii="Arial" w:hAnsi="Arial" w:cs="Arial"/>
          <w:sz w:val="20"/>
          <w:szCs w:val="20"/>
          <w:lang w:val="en-GB"/>
        </w:rPr>
      </w:pPr>
    </w:p>
    <w:p w14:paraId="72D6CF2E" w14:textId="7575E4BC" w:rsidR="002601B3" w:rsidRPr="00FA4D7A" w:rsidRDefault="002601B3" w:rsidP="002601B3">
      <w:pPr>
        <w:pStyle w:val="Caption"/>
        <w:jc w:val="center"/>
        <w:rPr>
          <w:rFonts w:ascii="Arial" w:hAnsi="Arial" w:cs="Arial"/>
          <w:sz w:val="20"/>
          <w:szCs w:val="20"/>
          <w:lang w:val="en-GB"/>
        </w:rPr>
      </w:pPr>
      <w:r w:rsidRPr="00FA4D7A">
        <w:rPr>
          <w:rFonts w:ascii="Arial" w:hAnsi="Arial" w:cs="Arial"/>
          <w:sz w:val="20"/>
          <w:szCs w:val="20"/>
        </w:rPr>
        <w:t xml:space="preserve">Table </w:t>
      </w:r>
      <w:r w:rsidR="00572762">
        <w:rPr>
          <w:rFonts w:ascii="Arial" w:hAnsi="Arial" w:cs="Arial"/>
          <w:sz w:val="20"/>
          <w:szCs w:val="20"/>
        </w:rPr>
        <w:fldChar w:fldCharType="begin"/>
      </w:r>
      <w:r w:rsidR="00572762">
        <w:rPr>
          <w:rFonts w:ascii="Arial" w:hAnsi="Arial" w:cs="Arial"/>
          <w:sz w:val="20"/>
          <w:szCs w:val="20"/>
        </w:rPr>
        <w:instrText xml:space="preserve"> SEQ Table \* ARABIC </w:instrText>
      </w:r>
      <w:r w:rsidR="00572762">
        <w:rPr>
          <w:rFonts w:ascii="Arial" w:hAnsi="Arial" w:cs="Arial"/>
          <w:sz w:val="20"/>
          <w:szCs w:val="20"/>
        </w:rPr>
        <w:fldChar w:fldCharType="separate"/>
      </w:r>
      <w:r w:rsidR="003442A8">
        <w:rPr>
          <w:rFonts w:ascii="Arial" w:hAnsi="Arial" w:cs="Arial"/>
          <w:noProof/>
          <w:sz w:val="20"/>
          <w:szCs w:val="20"/>
        </w:rPr>
        <w:t>1</w:t>
      </w:r>
      <w:r w:rsidR="00572762">
        <w:rPr>
          <w:rFonts w:ascii="Arial" w:hAnsi="Arial" w:cs="Arial"/>
          <w:sz w:val="20"/>
          <w:szCs w:val="20"/>
        </w:rPr>
        <w:fldChar w:fldCharType="end"/>
      </w:r>
      <w:r w:rsidRPr="00FA4D7A">
        <w:rPr>
          <w:rFonts w:ascii="Arial" w:hAnsi="Arial" w:cs="Arial"/>
          <w:sz w:val="20"/>
          <w:szCs w:val="20"/>
        </w:rPr>
        <w:t xml:space="preserve">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7121"/>
      </w:tblGrid>
      <w:tr w:rsidR="003E1EBF" w:rsidRPr="00FA4D7A" w14:paraId="460F2599" w14:textId="77777777" w:rsidTr="009A4B3C">
        <w:tc>
          <w:tcPr>
            <w:tcW w:w="2538" w:type="dxa"/>
            <w:shd w:val="clear" w:color="auto" w:fill="DEEAF6"/>
          </w:tcPr>
          <w:p w14:paraId="1C1AF3A4" w14:textId="77777777" w:rsidR="003E1EBF" w:rsidRPr="00FA4D7A" w:rsidRDefault="003E1EBF" w:rsidP="009A4B3C">
            <w:pPr>
              <w:jc w:val="center"/>
              <w:rPr>
                <w:rFonts w:ascii="Arial" w:hAnsi="Arial" w:cs="Arial"/>
                <w:b/>
                <w:bCs/>
                <w:sz w:val="20"/>
                <w:szCs w:val="20"/>
                <w:lang w:eastAsia="ja-JP" w:bidi="hi-IN"/>
              </w:rPr>
            </w:pPr>
            <w:r w:rsidRPr="00FA4D7A">
              <w:rPr>
                <w:rFonts w:ascii="Arial" w:hAnsi="Arial" w:cs="Arial"/>
                <w:b/>
                <w:bCs/>
                <w:sz w:val="20"/>
                <w:szCs w:val="20"/>
                <w:lang w:eastAsia="ja-JP" w:bidi="hi-IN"/>
              </w:rPr>
              <w:t>Parameter</w:t>
            </w:r>
          </w:p>
        </w:tc>
        <w:tc>
          <w:tcPr>
            <w:tcW w:w="7317" w:type="dxa"/>
            <w:shd w:val="clear" w:color="auto" w:fill="DEEAF6"/>
          </w:tcPr>
          <w:p w14:paraId="51019DCA" w14:textId="77777777" w:rsidR="003E1EBF" w:rsidRPr="00FA4D7A" w:rsidRDefault="003E1EBF" w:rsidP="009A4B3C">
            <w:pPr>
              <w:jc w:val="center"/>
              <w:rPr>
                <w:rFonts w:ascii="Arial" w:hAnsi="Arial" w:cs="Arial"/>
                <w:b/>
                <w:bCs/>
                <w:sz w:val="20"/>
                <w:szCs w:val="20"/>
                <w:lang w:eastAsia="ja-JP" w:bidi="hi-IN"/>
              </w:rPr>
            </w:pPr>
            <w:r w:rsidRPr="00FA4D7A">
              <w:rPr>
                <w:rFonts w:ascii="Arial" w:hAnsi="Arial" w:cs="Arial"/>
                <w:b/>
                <w:bCs/>
                <w:sz w:val="20"/>
                <w:szCs w:val="20"/>
                <w:lang w:eastAsia="ja-JP" w:bidi="hi-IN"/>
              </w:rPr>
              <w:t>Value</w:t>
            </w:r>
          </w:p>
        </w:tc>
      </w:tr>
      <w:tr w:rsidR="003E1EBF" w:rsidRPr="00FA4D7A" w14:paraId="6B71959D" w14:textId="77777777" w:rsidTr="009A4B3C">
        <w:tc>
          <w:tcPr>
            <w:tcW w:w="2538" w:type="dxa"/>
            <w:shd w:val="clear" w:color="auto" w:fill="auto"/>
          </w:tcPr>
          <w:p w14:paraId="4E2248E8" w14:textId="77777777" w:rsidR="003E1EBF" w:rsidRPr="00FA4D7A" w:rsidRDefault="003E1EBF" w:rsidP="009A4B3C">
            <w:pPr>
              <w:jc w:val="both"/>
              <w:rPr>
                <w:rFonts w:ascii="Arial" w:hAnsi="Arial" w:cs="Arial"/>
                <w:sz w:val="20"/>
                <w:szCs w:val="20"/>
                <w:lang w:eastAsia="ja-JP" w:bidi="hi-IN"/>
              </w:rPr>
            </w:pPr>
            <w:r w:rsidRPr="00FA4D7A">
              <w:rPr>
                <w:rFonts w:ascii="Arial" w:hAnsi="Arial" w:cs="Arial"/>
                <w:sz w:val="20"/>
                <w:szCs w:val="20"/>
                <w:lang w:eastAsia="ja-JP" w:bidi="hi-IN"/>
              </w:rPr>
              <w:t>FR scenario</w:t>
            </w:r>
          </w:p>
        </w:tc>
        <w:tc>
          <w:tcPr>
            <w:tcW w:w="7317" w:type="dxa"/>
            <w:shd w:val="clear" w:color="auto" w:fill="auto"/>
          </w:tcPr>
          <w:p w14:paraId="1453BC75" w14:textId="1A91803C" w:rsidR="003E1EBF" w:rsidRPr="00FA4D7A" w:rsidRDefault="003E1EBF" w:rsidP="009A4B3C">
            <w:pPr>
              <w:jc w:val="both"/>
              <w:rPr>
                <w:rFonts w:ascii="Arial" w:hAnsi="Arial" w:cs="Arial"/>
                <w:sz w:val="20"/>
                <w:szCs w:val="20"/>
                <w:lang w:eastAsia="ja-JP" w:bidi="hi-IN"/>
              </w:rPr>
            </w:pPr>
            <w:r w:rsidRPr="00FA4D7A">
              <w:rPr>
                <w:rFonts w:ascii="Arial" w:hAnsi="Arial" w:cs="Arial"/>
                <w:sz w:val="20"/>
                <w:szCs w:val="20"/>
                <w:lang w:eastAsia="ja-JP" w:bidi="hi-IN"/>
              </w:rPr>
              <w:t xml:space="preserve">FR1 </w:t>
            </w:r>
          </w:p>
        </w:tc>
      </w:tr>
      <w:tr w:rsidR="003E1EBF" w:rsidRPr="00FA4D7A" w14:paraId="51C3007B" w14:textId="77777777" w:rsidTr="009A4B3C">
        <w:tc>
          <w:tcPr>
            <w:tcW w:w="2538" w:type="dxa"/>
            <w:shd w:val="clear" w:color="auto" w:fill="auto"/>
          </w:tcPr>
          <w:p w14:paraId="7F85A251" w14:textId="77777777" w:rsidR="003E1EBF" w:rsidRPr="00FA4D7A" w:rsidRDefault="003E1EBF" w:rsidP="009A4B3C">
            <w:pPr>
              <w:jc w:val="both"/>
              <w:rPr>
                <w:rFonts w:ascii="Arial" w:hAnsi="Arial" w:cs="Arial"/>
                <w:sz w:val="20"/>
                <w:szCs w:val="20"/>
                <w:lang w:eastAsia="ja-JP" w:bidi="hi-IN"/>
              </w:rPr>
            </w:pPr>
            <w:r w:rsidRPr="00FA4D7A">
              <w:rPr>
                <w:rFonts w:ascii="Arial" w:hAnsi="Arial" w:cs="Arial"/>
                <w:sz w:val="20"/>
                <w:szCs w:val="20"/>
                <w:lang w:eastAsia="ja-JP" w:bidi="hi-IN"/>
              </w:rPr>
              <w:t>Waveform</w:t>
            </w:r>
          </w:p>
        </w:tc>
        <w:tc>
          <w:tcPr>
            <w:tcW w:w="7317" w:type="dxa"/>
            <w:shd w:val="clear" w:color="auto" w:fill="auto"/>
          </w:tcPr>
          <w:p w14:paraId="44B0E80C" w14:textId="5742262B" w:rsidR="003E1EBF" w:rsidRPr="00FA4D7A" w:rsidRDefault="003E1EBF" w:rsidP="009A4B3C">
            <w:pPr>
              <w:jc w:val="both"/>
              <w:rPr>
                <w:rFonts w:ascii="Arial" w:hAnsi="Arial" w:cs="Arial"/>
                <w:sz w:val="20"/>
                <w:szCs w:val="20"/>
                <w:lang w:eastAsia="ja-JP" w:bidi="hi-IN"/>
              </w:rPr>
            </w:pPr>
            <w:r w:rsidRPr="00FA4D7A">
              <w:rPr>
                <w:rFonts w:ascii="Arial" w:hAnsi="Arial" w:cs="Arial"/>
                <w:sz w:val="20"/>
                <w:szCs w:val="20"/>
                <w:lang w:eastAsia="ja-JP" w:bidi="hi-IN"/>
              </w:rPr>
              <w:t xml:space="preserve">CP-OFDM </w:t>
            </w:r>
          </w:p>
        </w:tc>
      </w:tr>
      <w:tr w:rsidR="003E1EBF" w:rsidRPr="00FA4D7A" w14:paraId="15D92C13" w14:textId="77777777" w:rsidTr="009A4B3C">
        <w:tc>
          <w:tcPr>
            <w:tcW w:w="2538" w:type="dxa"/>
            <w:shd w:val="clear" w:color="auto" w:fill="auto"/>
          </w:tcPr>
          <w:p w14:paraId="40F64CA5" w14:textId="77777777" w:rsidR="003E1EBF" w:rsidRPr="00FA4D7A" w:rsidRDefault="003E1EBF" w:rsidP="009A4B3C">
            <w:pPr>
              <w:jc w:val="both"/>
              <w:rPr>
                <w:rFonts w:ascii="Arial" w:hAnsi="Arial" w:cs="Arial"/>
                <w:sz w:val="20"/>
                <w:szCs w:val="20"/>
                <w:lang w:eastAsia="ja-JP" w:bidi="hi-IN"/>
              </w:rPr>
            </w:pPr>
            <w:r w:rsidRPr="00FA4D7A">
              <w:rPr>
                <w:rFonts w:ascii="Arial" w:hAnsi="Arial" w:cs="Arial"/>
                <w:sz w:val="20"/>
                <w:szCs w:val="20"/>
                <w:lang w:eastAsia="ja-JP" w:bidi="hi-IN"/>
              </w:rPr>
              <w:t>SCS</w:t>
            </w:r>
          </w:p>
        </w:tc>
        <w:tc>
          <w:tcPr>
            <w:tcW w:w="7317" w:type="dxa"/>
            <w:shd w:val="clear" w:color="auto" w:fill="auto"/>
          </w:tcPr>
          <w:p w14:paraId="43E7273D" w14:textId="77777777" w:rsidR="003E1EBF" w:rsidRPr="00FA4D7A" w:rsidRDefault="003E1EBF" w:rsidP="009A4B3C">
            <w:pPr>
              <w:jc w:val="both"/>
              <w:rPr>
                <w:rFonts w:ascii="Arial" w:hAnsi="Arial" w:cs="Arial"/>
                <w:sz w:val="20"/>
                <w:szCs w:val="20"/>
                <w:lang w:eastAsia="ja-JP" w:bidi="hi-IN"/>
              </w:rPr>
            </w:pPr>
            <w:r w:rsidRPr="00FA4D7A">
              <w:rPr>
                <w:rFonts w:ascii="Arial" w:hAnsi="Arial" w:cs="Arial"/>
                <w:sz w:val="20"/>
                <w:szCs w:val="20"/>
                <w:lang w:eastAsia="ja-JP" w:bidi="hi-IN"/>
              </w:rPr>
              <w:t>FR1: 30 kHz</w:t>
            </w:r>
          </w:p>
        </w:tc>
      </w:tr>
      <w:tr w:rsidR="003E1EBF" w:rsidRPr="00FA4D7A" w14:paraId="3DABE0EA" w14:textId="77777777" w:rsidTr="009A4B3C">
        <w:tc>
          <w:tcPr>
            <w:tcW w:w="2538" w:type="dxa"/>
            <w:shd w:val="clear" w:color="auto" w:fill="auto"/>
          </w:tcPr>
          <w:p w14:paraId="477C915F" w14:textId="77777777" w:rsidR="003E1EBF" w:rsidRPr="00FA4D7A" w:rsidRDefault="003E1EBF" w:rsidP="009A4B3C">
            <w:pPr>
              <w:jc w:val="both"/>
              <w:rPr>
                <w:rFonts w:ascii="Arial" w:hAnsi="Arial" w:cs="Arial"/>
                <w:sz w:val="20"/>
                <w:szCs w:val="20"/>
                <w:lang w:eastAsia="ja-JP" w:bidi="hi-IN"/>
              </w:rPr>
            </w:pPr>
            <w:r w:rsidRPr="00FA4D7A">
              <w:rPr>
                <w:rFonts w:ascii="Arial" w:hAnsi="Arial" w:cs="Arial"/>
                <w:sz w:val="20"/>
                <w:szCs w:val="20"/>
                <w:lang w:eastAsia="ja-JP" w:bidi="hi-IN"/>
              </w:rPr>
              <w:t>CBW</w:t>
            </w:r>
          </w:p>
        </w:tc>
        <w:tc>
          <w:tcPr>
            <w:tcW w:w="7317" w:type="dxa"/>
            <w:shd w:val="clear" w:color="auto" w:fill="auto"/>
          </w:tcPr>
          <w:p w14:paraId="10E1B365" w14:textId="77777777" w:rsidR="003E1EBF" w:rsidRPr="00FA4D7A" w:rsidRDefault="003E1EBF" w:rsidP="009A4B3C">
            <w:pPr>
              <w:jc w:val="both"/>
              <w:rPr>
                <w:rFonts w:ascii="Arial" w:hAnsi="Arial" w:cs="Arial"/>
                <w:sz w:val="20"/>
                <w:szCs w:val="20"/>
                <w:lang w:eastAsia="ja-JP" w:bidi="hi-IN"/>
              </w:rPr>
            </w:pPr>
            <w:r w:rsidRPr="00FA4D7A">
              <w:rPr>
                <w:rFonts w:ascii="Arial" w:hAnsi="Arial" w:cs="Arial"/>
                <w:sz w:val="20"/>
                <w:szCs w:val="20"/>
                <w:lang w:eastAsia="ja-JP" w:bidi="hi-IN"/>
              </w:rPr>
              <w:t>FR1: 5/50/100 MHz</w:t>
            </w:r>
          </w:p>
        </w:tc>
      </w:tr>
      <w:tr w:rsidR="003E1EBF" w:rsidRPr="00FA4D7A" w14:paraId="42AACF94" w14:textId="77777777" w:rsidTr="009A4B3C">
        <w:tc>
          <w:tcPr>
            <w:tcW w:w="2538" w:type="dxa"/>
            <w:shd w:val="clear" w:color="auto" w:fill="auto"/>
          </w:tcPr>
          <w:p w14:paraId="05E045D5" w14:textId="77777777" w:rsidR="003E1EBF" w:rsidRPr="00FA4D7A" w:rsidRDefault="003E1EBF" w:rsidP="009A4B3C">
            <w:pPr>
              <w:jc w:val="both"/>
              <w:rPr>
                <w:rFonts w:ascii="Arial" w:hAnsi="Arial" w:cs="Arial"/>
                <w:sz w:val="20"/>
                <w:szCs w:val="20"/>
                <w:lang w:eastAsia="ja-JP" w:bidi="hi-IN"/>
              </w:rPr>
            </w:pPr>
            <w:r w:rsidRPr="00FA4D7A">
              <w:rPr>
                <w:rFonts w:ascii="Arial" w:hAnsi="Arial" w:cs="Arial"/>
                <w:sz w:val="20"/>
                <w:szCs w:val="20"/>
                <w:lang w:eastAsia="ja-JP" w:bidi="hi-IN"/>
              </w:rPr>
              <w:t>FRC</w:t>
            </w:r>
          </w:p>
        </w:tc>
        <w:tc>
          <w:tcPr>
            <w:tcW w:w="7317" w:type="dxa"/>
            <w:shd w:val="clear" w:color="auto" w:fill="auto"/>
          </w:tcPr>
          <w:p w14:paraId="07E3A12C" w14:textId="77777777" w:rsidR="003E1EBF" w:rsidRPr="00FA4D7A" w:rsidRDefault="003E1EBF" w:rsidP="009A4B3C">
            <w:pPr>
              <w:jc w:val="both"/>
              <w:rPr>
                <w:rFonts w:ascii="Arial" w:hAnsi="Arial" w:cs="Arial"/>
                <w:sz w:val="20"/>
                <w:szCs w:val="20"/>
                <w:lang w:eastAsia="ja-JP" w:bidi="hi-IN"/>
              </w:rPr>
            </w:pPr>
            <w:r w:rsidRPr="00FA4D7A">
              <w:rPr>
                <w:rFonts w:ascii="Arial" w:hAnsi="Arial" w:cs="Arial"/>
                <w:sz w:val="20"/>
                <w:szCs w:val="20"/>
                <w:lang w:eastAsia="ja-JP" w:bidi="hi-IN"/>
              </w:rPr>
              <w:t>Rank 1, MCS 16 (Table 1)</w:t>
            </w:r>
          </w:p>
        </w:tc>
      </w:tr>
      <w:tr w:rsidR="003E1EBF" w:rsidRPr="00FA4D7A" w14:paraId="14D5065D" w14:textId="77777777" w:rsidTr="009A4B3C">
        <w:tc>
          <w:tcPr>
            <w:tcW w:w="2538" w:type="dxa"/>
            <w:shd w:val="clear" w:color="auto" w:fill="auto"/>
          </w:tcPr>
          <w:p w14:paraId="2DEA3C41" w14:textId="77777777" w:rsidR="003E1EBF" w:rsidRPr="00FA4D7A" w:rsidRDefault="003E1EBF" w:rsidP="009A4B3C">
            <w:pPr>
              <w:jc w:val="both"/>
              <w:rPr>
                <w:rFonts w:ascii="Arial" w:hAnsi="Arial" w:cs="Arial"/>
                <w:sz w:val="20"/>
                <w:szCs w:val="20"/>
                <w:lang w:eastAsia="ja-JP" w:bidi="hi-IN"/>
              </w:rPr>
            </w:pPr>
            <w:r w:rsidRPr="00FA4D7A">
              <w:rPr>
                <w:rFonts w:ascii="Arial" w:hAnsi="Arial" w:cs="Arial"/>
                <w:sz w:val="20"/>
                <w:szCs w:val="20"/>
                <w:lang w:eastAsia="ja-JP" w:bidi="hi-IN"/>
              </w:rPr>
              <w:t>CDD</w:t>
            </w:r>
          </w:p>
        </w:tc>
        <w:tc>
          <w:tcPr>
            <w:tcW w:w="7317" w:type="dxa"/>
            <w:shd w:val="clear" w:color="auto" w:fill="auto"/>
          </w:tcPr>
          <w:p w14:paraId="0E165B23" w14:textId="69522172" w:rsidR="003E1EBF" w:rsidRPr="00FA4D7A" w:rsidRDefault="003E1EBF" w:rsidP="009A4B3C">
            <w:pPr>
              <w:jc w:val="both"/>
              <w:rPr>
                <w:rFonts w:ascii="Arial" w:hAnsi="Arial" w:cs="Arial"/>
                <w:sz w:val="20"/>
                <w:szCs w:val="20"/>
                <w:lang w:eastAsia="ja-JP" w:bidi="hi-IN"/>
              </w:rPr>
            </w:pPr>
            <w:r w:rsidRPr="00FA4D7A">
              <w:rPr>
                <w:rFonts w:ascii="Arial" w:hAnsi="Arial" w:cs="Arial"/>
                <w:sz w:val="20"/>
                <w:szCs w:val="20"/>
                <w:lang w:eastAsia="ja-JP" w:bidi="hi-IN"/>
              </w:rPr>
              <w:t xml:space="preserve">[0 2 4 8 </w:t>
            </w:r>
            <w:proofErr w:type="gramStart"/>
            <w:r w:rsidRPr="00FA4D7A">
              <w:rPr>
                <w:rFonts w:ascii="Arial" w:hAnsi="Arial" w:cs="Arial"/>
                <w:sz w:val="20"/>
                <w:szCs w:val="20"/>
                <w:lang w:eastAsia="ja-JP" w:bidi="hi-IN"/>
              </w:rPr>
              <w:t>16]*</w:t>
            </w:r>
            <w:proofErr w:type="gramEnd"/>
            <w:r w:rsidRPr="00FA4D7A">
              <w:rPr>
                <w:rFonts w:ascii="Arial" w:hAnsi="Arial" w:cs="Arial"/>
                <w:sz w:val="20"/>
                <w:szCs w:val="20"/>
                <w:lang w:eastAsia="ja-JP" w:bidi="hi-IN"/>
              </w:rPr>
              <w:t>Ts for CBW = 5/50/100MHz, where Ts = 1/</w:t>
            </w:r>
            <w:r w:rsidR="00CA7CEB" w:rsidRPr="00FA4D7A">
              <w:rPr>
                <w:rFonts w:ascii="Arial" w:hAnsi="Arial" w:cs="Arial"/>
                <w:sz w:val="20"/>
                <w:szCs w:val="20"/>
                <w:lang w:eastAsia="ja-JP" w:bidi="hi-IN"/>
              </w:rPr>
              <w:t>3</w:t>
            </w:r>
            <w:r w:rsidRPr="00FA4D7A">
              <w:rPr>
                <w:rFonts w:ascii="Arial" w:hAnsi="Arial" w:cs="Arial"/>
                <w:sz w:val="20"/>
                <w:szCs w:val="20"/>
                <w:lang w:eastAsia="ja-JP" w:bidi="hi-IN"/>
              </w:rPr>
              <w:t>0.72MHz</w:t>
            </w:r>
            <w:r w:rsidR="00CA7CEB" w:rsidRPr="00FA4D7A">
              <w:rPr>
                <w:rFonts w:ascii="Arial" w:hAnsi="Arial" w:cs="Arial"/>
                <w:sz w:val="20"/>
                <w:szCs w:val="20"/>
                <w:lang w:eastAsia="ja-JP" w:bidi="hi-IN"/>
              </w:rPr>
              <w:t xml:space="preserve"> = 32.6ns</w:t>
            </w:r>
          </w:p>
          <w:p w14:paraId="13D95D17" w14:textId="6B9A3A1E" w:rsidR="003E1EBF" w:rsidRPr="00FA4D7A" w:rsidRDefault="003E1EBF" w:rsidP="009A4B3C">
            <w:pPr>
              <w:jc w:val="both"/>
              <w:rPr>
                <w:rFonts w:ascii="Arial" w:hAnsi="Arial" w:cs="Arial"/>
                <w:sz w:val="20"/>
                <w:szCs w:val="20"/>
                <w:lang w:eastAsia="ja-JP" w:bidi="hi-IN"/>
              </w:rPr>
            </w:pPr>
          </w:p>
        </w:tc>
      </w:tr>
      <w:tr w:rsidR="003E1EBF" w:rsidRPr="00FA4D7A" w14:paraId="7A15AD6D" w14:textId="77777777" w:rsidTr="009A4B3C">
        <w:tc>
          <w:tcPr>
            <w:tcW w:w="2538" w:type="dxa"/>
            <w:shd w:val="clear" w:color="auto" w:fill="auto"/>
          </w:tcPr>
          <w:p w14:paraId="4B61CA71" w14:textId="77777777" w:rsidR="003E1EBF" w:rsidRPr="00FA4D7A" w:rsidRDefault="003E1EBF" w:rsidP="009A4B3C">
            <w:pPr>
              <w:jc w:val="both"/>
              <w:rPr>
                <w:rFonts w:ascii="Arial" w:hAnsi="Arial" w:cs="Arial"/>
                <w:sz w:val="20"/>
                <w:szCs w:val="20"/>
                <w:lang w:eastAsia="ja-JP" w:bidi="hi-IN"/>
              </w:rPr>
            </w:pPr>
            <w:r w:rsidRPr="00FA4D7A">
              <w:rPr>
                <w:rFonts w:ascii="Arial" w:hAnsi="Arial" w:cs="Arial"/>
                <w:sz w:val="20"/>
                <w:szCs w:val="20"/>
                <w:lang w:eastAsia="ja-JP" w:bidi="hi-IN"/>
              </w:rPr>
              <w:t>TAE</w:t>
            </w:r>
          </w:p>
        </w:tc>
        <w:tc>
          <w:tcPr>
            <w:tcW w:w="7317" w:type="dxa"/>
            <w:shd w:val="clear" w:color="auto" w:fill="auto"/>
          </w:tcPr>
          <w:p w14:paraId="01A034C9" w14:textId="13485AD9" w:rsidR="003E1EBF" w:rsidRPr="00FA4D7A" w:rsidRDefault="007971FB" w:rsidP="009A4B3C">
            <w:pPr>
              <w:jc w:val="both"/>
              <w:rPr>
                <w:rFonts w:ascii="Arial" w:hAnsi="Arial" w:cs="Arial"/>
                <w:sz w:val="20"/>
                <w:szCs w:val="20"/>
                <w:lang w:eastAsia="ja-JP" w:bidi="hi-IN"/>
              </w:rPr>
            </w:pPr>
            <w:r w:rsidRPr="00FA4D7A">
              <w:rPr>
                <w:rFonts w:ascii="Arial" w:eastAsia="Times New Roman" w:hAnsi="Arial" w:cs="Arial"/>
                <w:sz w:val="20"/>
                <w:szCs w:val="20"/>
              </w:rPr>
              <w:t xml:space="preserve">0ns, </w:t>
            </w:r>
            <w:r w:rsidR="003E1EBF" w:rsidRPr="00FA4D7A">
              <w:rPr>
                <w:rFonts w:ascii="Arial" w:eastAsia="Times New Roman" w:hAnsi="Arial" w:cs="Arial"/>
                <w:sz w:val="20"/>
                <w:szCs w:val="20"/>
              </w:rPr>
              <w:t>65ns and 130ns</w:t>
            </w:r>
          </w:p>
        </w:tc>
      </w:tr>
      <w:tr w:rsidR="003E1EBF" w:rsidRPr="00FA4D7A" w14:paraId="2277B6CA" w14:textId="77777777" w:rsidTr="009A4B3C">
        <w:tc>
          <w:tcPr>
            <w:tcW w:w="2538" w:type="dxa"/>
            <w:shd w:val="clear" w:color="auto" w:fill="auto"/>
          </w:tcPr>
          <w:p w14:paraId="2CAB2776" w14:textId="77777777" w:rsidR="003E1EBF" w:rsidRPr="00FA4D7A" w:rsidRDefault="003E1EBF" w:rsidP="009A4B3C">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Transmission scheme</w:t>
            </w:r>
          </w:p>
        </w:tc>
        <w:tc>
          <w:tcPr>
            <w:tcW w:w="7317" w:type="dxa"/>
            <w:shd w:val="clear" w:color="auto" w:fill="auto"/>
          </w:tcPr>
          <w:p w14:paraId="3D15986F" w14:textId="77777777" w:rsidR="003E1EBF" w:rsidRPr="00FA4D7A" w:rsidRDefault="003E1EBF" w:rsidP="009A4B3C">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Option 1: TPMI 0 (i.e. [1; 0]/</w:t>
            </w:r>
            <w:proofErr w:type="gramStart"/>
            <w:r w:rsidRPr="00FA4D7A">
              <w:rPr>
                <w:rFonts w:ascii="Arial" w:eastAsia="Times New Roman" w:hAnsi="Arial" w:cs="Arial"/>
                <w:sz w:val="20"/>
                <w:szCs w:val="20"/>
              </w:rPr>
              <w:t>sqrt(</w:t>
            </w:r>
            <w:proofErr w:type="gramEnd"/>
            <w:r w:rsidRPr="00FA4D7A">
              <w:rPr>
                <w:rFonts w:ascii="Arial" w:eastAsia="Times New Roman" w:hAnsi="Arial" w:cs="Arial"/>
                <w:sz w:val="20"/>
                <w:szCs w:val="20"/>
              </w:rPr>
              <w:t>2)) [emulation of 1Tx with 23dBm]</w:t>
            </w:r>
          </w:p>
          <w:p w14:paraId="0085A781" w14:textId="77777777" w:rsidR="003E1EBF" w:rsidRPr="00FA4D7A" w:rsidRDefault="003E1EBF" w:rsidP="009A4B3C">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Option 2: TPMI 2 (i.e. [1; 1]/</w:t>
            </w:r>
            <w:proofErr w:type="gramStart"/>
            <w:r w:rsidRPr="00FA4D7A">
              <w:rPr>
                <w:rFonts w:ascii="Arial" w:eastAsia="Times New Roman" w:hAnsi="Arial" w:cs="Arial"/>
                <w:sz w:val="20"/>
                <w:szCs w:val="20"/>
              </w:rPr>
              <w:t>sqrt(</w:t>
            </w:r>
            <w:proofErr w:type="gramEnd"/>
            <w:r w:rsidRPr="00FA4D7A">
              <w:rPr>
                <w:rFonts w:ascii="Arial" w:eastAsia="Times New Roman" w:hAnsi="Arial" w:cs="Arial"/>
                <w:sz w:val="20"/>
                <w:szCs w:val="20"/>
              </w:rPr>
              <w:t>2)) + CDD [emulation of 2Tx with 23dBm each]</w:t>
            </w:r>
          </w:p>
        </w:tc>
      </w:tr>
      <w:tr w:rsidR="003E1EBF" w:rsidRPr="00FA4D7A" w14:paraId="04C459D1" w14:textId="77777777" w:rsidTr="009A4B3C">
        <w:tc>
          <w:tcPr>
            <w:tcW w:w="2538" w:type="dxa"/>
            <w:shd w:val="clear" w:color="auto" w:fill="auto"/>
          </w:tcPr>
          <w:p w14:paraId="65AC1C54" w14:textId="77777777" w:rsidR="003E1EBF" w:rsidRPr="00FA4D7A" w:rsidRDefault="003E1EBF" w:rsidP="009A4B3C">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DMRS configuration</w:t>
            </w:r>
          </w:p>
        </w:tc>
        <w:tc>
          <w:tcPr>
            <w:tcW w:w="7317" w:type="dxa"/>
            <w:shd w:val="clear" w:color="auto" w:fill="auto"/>
          </w:tcPr>
          <w:p w14:paraId="16C7A9A8" w14:textId="77777777" w:rsidR="003E1EBF" w:rsidRPr="00FA4D7A" w:rsidRDefault="003E1EBF" w:rsidP="009A4B3C">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Type 1, Single Symbol, One additional DMRS, No PUSCH mapping in DMRS symbol</w:t>
            </w:r>
          </w:p>
        </w:tc>
      </w:tr>
      <w:tr w:rsidR="003E1EBF" w:rsidRPr="00FA4D7A" w14:paraId="243F0E17" w14:textId="77777777" w:rsidTr="009A4B3C">
        <w:tc>
          <w:tcPr>
            <w:tcW w:w="2538" w:type="dxa"/>
            <w:shd w:val="clear" w:color="auto" w:fill="auto"/>
          </w:tcPr>
          <w:p w14:paraId="7BB65AD9" w14:textId="77777777" w:rsidR="003E1EBF" w:rsidRPr="00FA4D7A" w:rsidRDefault="003E1EBF" w:rsidP="009A4B3C">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Antenna configuration</w:t>
            </w:r>
          </w:p>
        </w:tc>
        <w:tc>
          <w:tcPr>
            <w:tcW w:w="7317" w:type="dxa"/>
            <w:shd w:val="clear" w:color="auto" w:fill="auto"/>
          </w:tcPr>
          <w:p w14:paraId="1DC83251" w14:textId="77777777" w:rsidR="003E1EBF" w:rsidRPr="00FA4D7A" w:rsidRDefault="003E1EBF" w:rsidP="009A4B3C">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2x2; Low, Medium and High correlation</w:t>
            </w:r>
          </w:p>
        </w:tc>
      </w:tr>
      <w:tr w:rsidR="003E1EBF" w:rsidRPr="00FA4D7A" w14:paraId="58150D3B" w14:textId="77777777" w:rsidTr="002601B3">
        <w:trPr>
          <w:trHeight w:val="298"/>
        </w:trPr>
        <w:tc>
          <w:tcPr>
            <w:tcW w:w="2538" w:type="dxa"/>
            <w:shd w:val="clear" w:color="auto" w:fill="auto"/>
          </w:tcPr>
          <w:p w14:paraId="220C58D5" w14:textId="77777777" w:rsidR="003E1EBF" w:rsidRPr="00FA4D7A" w:rsidRDefault="003E1EBF" w:rsidP="009A4B3C">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Channel model</w:t>
            </w:r>
          </w:p>
        </w:tc>
        <w:tc>
          <w:tcPr>
            <w:tcW w:w="7317" w:type="dxa"/>
            <w:shd w:val="clear" w:color="auto" w:fill="auto"/>
          </w:tcPr>
          <w:p w14:paraId="1AF8DBCD" w14:textId="6B9DCBCD" w:rsidR="003E1EBF" w:rsidRPr="00FA4D7A" w:rsidRDefault="003E1EBF" w:rsidP="002601B3">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TDLA30-10</w:t>
            </w:r>
          </w:p>
        </w:tc>
      </w:tr>
    </w:tbl>
    <w:p w14:paraId="62BA22EF" w14:textId="10C96B06" w:rsidR="003E1EBF" w:rsidRPr="00FA4D7A" w:rsidRDefault="003E1EBF" w:rsidP="003E1EBF">
      <w:pPr>
        <w:rPr>
          <w:rFonts w:ascii="Arial" w:hAnsi="Arial" w:cs="Arial"/>
          <w:sz w:val="20"/>
          <w:szCs w:val="20"/>
          <w:lang w:val="en-GB"/>
        </w:rPr>
      </w:pPr>
    </w:p>
    <w:p w14:paraId="5337C139" w14:textId="1CFC7D47" w:rsidR="00FA4D7A" w:rsidRDefault="00FA4D7A" w:rsidP="003E1EBF">
      <w:pPr>
        <w:rPr>
          <w:rFonts w:ascii="Arial" w:hAnsi="Arial" w:cs="Arial"/>
          <w:sz w:val="20"/>
          <w:szCs w:val="20"/>
          <w:lang w:val="en-GB"/>
        </w:rPr>
      </w:pPr>
    </w:p>
    <w:p w14:paraId="004971F7" w14:textId="6D3E3068" w:rsidR="00FA4D7A" w:rsidRDefault="00FA4D7A" w:rsidP="00FA4D7A">
      <w:pPr>
        <w:pStyle w:val="Heading2"/>
      </w:pPr>
      <w:r>
        <w:lastRenderedPageBreak/>
        <w:t>Summary of simulation results</w:t>
      </w:r>
    </w:p>
    <w:p w14:paraId="1D5ED0E8" w14:textId="77777777" w:rsidR="00FA4D7A" w:rsidRPr="00FA4D7A" w:rsidRDefault="00FA4D7A" w:rsidP="003E1EBF">
      <w:pPr>
        <w:rPr>
          <w:rFonts w:ascii="Arial" w:hAnsi="Arial" w:cs="Arial"/>
          <w:sz w:val="20"/>
          <w:szCs w:val="20"/>
          <w:lang w:val="en-GB"/>
        </w:rPr>
      </w:pPr>
    </w:p>
    <w:p w14:paraId="763BA929" w14:textId="32491F38" w:rsidR="008E1E78" w:rsidRDefault="008E1E78" w:rsidP="003E1EBF">
      <w:pPr>
        <w:rPr>
          <w:lang w:val="en-GB"/>
        </w:rPr>
      </w:pPr>
    </w:p>
    <w:tbl>
      <w:tblPr>
        <w:tblStyle w:val="TableGrid"/>
        <w:tblW w:w="0" w:type="auto"/>
        <w:tblLook w:val="04A0" w:firstRow="1" w:lastRow="0" w:firstColumn="1" w:lastColumn="0" w:noHBand="0" w:noVBand="1"/>
      </w:tblPr>
      <w:tblGrid>
        <w:gridCol w:w="4810"/>
        <w:gridCol w:w="4811"/>
      </w:tblGrid>
      <w:tr w:rsidR="00373D2D" w14:paraId="054029A4" w14:textId="77777777" w:rsidTr="00373D2D">
        <w:trPr>
          <w:trHeight w:val="3862"/>
        </w:trPr>
        <w:tc>
          <w:tcPr>
            <w:tcW w:w="4810" w:type="dxa"/>
          </w:tcPr>
          <w:p w14:paraId="15869003" w14:textId="77777777" w:rsidR="009A4B3C" w:rsidRDefault="009A4B3C" w:rsidP="003E1EBF">
            <w:pPr>
              <w:rPr>
                <w:lang w:val="en-GB"/>
              </w:rPr>
            </w:pPr>
          </w:p>
          <w:p w14:paraId="2C759072" w14:textId="6253869E" w:rsidR="009A4B3C" w:rsidRDefault="003E128A" w:rsidP="003E1EBF">
            <w:pPr>
              <w:rPr>
                <w:lang w:val="en-GB"/>
              </w:rPr>
            </w:pPr>
            <w:r w:rsidRPr="003E128A">
              <w:rPr>
                <w:noProof/>
                <w:lang w:val="en-GB"/>
              </w:rPr>
              <w:drawing>
                <wp:inline distT="0" distB="0" distL="0" distR="0" wp14:anchorId="60A7B914" wp14:editId="67B2B0C5">
                  <wp:extent cx="2676849" cy="2008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79563" cy="2010311"/>
                          </a:xfrm>
                          <a:prstGeom prst="rect">
                            <a:avLst/>
                          </a:prstGeom>
                          <a:noFill/>
                          <a:ln>
                            <a:noFill/>
                          </a:ln>
                        </pic:spPr>
                      </pic:pic>
                    </a:graphicData>
                  </a:graphic>
                </wp:inline>
              </w:drawing>
            </w:r>
          </w:p>
        </w:tc>
        <w:tc>
          <w:tcPr>
            <w:tcW w:w="4811" w:type="dxa"/>
          </w:tcPr>
          <w:p w14:paraId="33F9E40E" w14:textId="77777777" w:rsidR="009A4B3C" w:rsidRDefault="009A4B3C" w:rsidP="003E1EBF">
            <w:pPr>
              <w:rPr>
                <w:lang w:val="en-GB"/>
              </w:rPr>
            </w:pPr>
          </w:p>
          <w:p w14:paraId="35331F2F" w14:textId="6D0634C5" w:rsidR="00373D2D" w:rsidRDefault="003E128A" w:rsidP="003E1EBF">
            <w:pPr>
              <w:rPr>
                <w:lang w:val="en-GB"/>
              </w:rPr>
            </w:pPr>
            <w:r w:rsidRPr="003E128A">
              <w:rPr>
                <w:noProof/>
                <w:lang w:val="en-GB"/>
              </w:rPr>
              <w:drawing>
                <wp:inline distT="0" distB="0" distL="0" distR="0" wp14:anchorId="279C9B02" wp14:editId="34BB0321">
                  <wp:extent cx="2653443" cy="19907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57106" cy="1993464"/>
                          </a:xfrm>
                          <a:prstGeom prst="rect">
                            <a:avLst/>
                          </a:prstGeom>
                          <a:noFill/>
                          <a:ln>
                            <a:noFill/>
                          </a:ln>
                        </pic:spPr>
                      </pic:pic>
                    </a:graphicData>
                  </a:graphic>
                </wp:inline>
              </w:drawing>
            </w:r>
          </w:p>
        </w:tc>
      </w:tr>
      <w:tr w:rsidR="00373D2D" w14:paraId="395607D6" w14:textId="77777777" w:rsidTr="00373D2D">
        <w:trPr>
          <w:trHeight w:val="3277"/>
        </w:trPr>
        <w:tc>
          <w:tcPr>
            <w:tcW w:w="4810" w:type="dxa"/>
          </w:tcPr>
          <w:p w14:paraId="098A2AB5" w14:textId="58DFEDF2" w:rsidR="00373D2D" w:rsidRDefault="003E128A" w:rsidP="003E1EBF">
            <w:pPr>
              <w:rPr>
                <w:lang w:val="en-GB"/>
              </w:rPr>
            </w:pPr>
            <w:r w:rsidRPr="003E128A">
              <w:rPr>
                <w:noProof/>
                <w:lang w:val="en-GB"/>
              </w:rPr>
              <w:drawing>
                <wp:inline distT="0" distB="0" distL="0" distR="0" wp14:anchorId="4CA08839" wp14:editId="249029A3">
                  <wp:extent cx="2676026" cy="20076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96392" cy="2022937"/>
                          </a:xfrm>
                          <a:prstGeom prst="rect">
                            <a:avLst/>
                          </a:prstGeom>
                          <a:noFill/>
                          <a:ln>
                            <a:noFill/>
                          </a:ln>
                        </pic:spPr>
                      </pic:pic>
                    </a:graphicData>
                  </a:graphic>
                </wp:inline>
              </w:drawing>
            </w:r>
          </w:p>
        </w:tc>
        <w:tc>
          <w:tcPr>
            <w:tcW w:w="4811" w:type="dxa"/>
          </w:tcPr>
          <w:p w14:paraId="14952917" w14:textId="77777777" w:rsidR="009A4B3C" w:rsidRDefault="009A4B3C" w:rsidP="003E1EBF">
            <w:pPr>
              <w:rPr>
                <w:lang w:val="en-GB"/>
              </w:rPr>
            </w:pPr>
          </w:p>
        </w:tc>
      </w:tr>
      <w:tr w:rsidR="00373D2D" w14:paraId="2A757377" w14:textId="77777777" w:rsidTr="00CA645B">
        <w:trPr>
          <w:trHeight w:val="388"/>
        </w:trPr>
        <w:tc>
          <w:tcPr>
            <w:tcW w:w="9621" w:type="dxa"/>
            <w:gridSpan w:val="2"/>
          </w:tcPr>
          <w:p w14:paraId="26DDEA62" w14:textId="4E7070CC" w:rsidR="00373D2D" w:rsidRPr="00373D2D" w:rsidRDefault="00373D2D" w:rsidP="003E1EBF">
            <w:pPr>
              <w:rPr>
                <w:b/>
                <w:bCs/>
                <w:lang w:val="en-GB"/>
              </w:rPr>
            </w:pPr>
            <w:r w:rsidRPr="00373D2D">
              <w:rPr>
                <w:b/>
                <w:bCs/>
              </w:rPr>
              <w:t xml:space="preserve">Table </w:t>
            </w:r>
            <w:r w:rsidR="00572762">
              <w:rPr>
                <w:b/>
                <w:bCs/>
              </w:rPr>
              <w:fldChar w:fldCharType="begin"/>
            </w:r>
            <w:r w:rsidR="00572762">
              <w:rPr>
                <w:b/>
                <w:bCs/>
              </w:rPr>
              <w:instrText xml:space="preserve"> SEQ Table \* ARABIC </w:instrText>
            </w:r>
            <w:r w:rsidR="00572762">
              <w:rPr>
                <w:b/>
                <w:bCs/>
              </w:rPr>
              <w:fldChar w:fldCharType="separate"/>
            </w:r>
            <w:r w:rsidR="003442A8">
              <w:rPr>
                <w:b/>
                <w:bCs/>
                <w:noProof/>
              </w:rPr>
              <w:t>2</w:t>
            </w:r>
            <w:r w:rsidR="00572762">
              <w:rPr>
                <w:b/>
                <w:bCs/>
              </w:rPr>
              <w:fldChar w:fldCharType="end"/>
            </w:r>
            <w:r w:rsidRPr="00373D2D">
              <w:rPr>
                <w:b/>
                <w:bCs/>
              </w:rPr>
              <w:t xml:space="preserve"> Throughput curves </w:t>
            </w:r>
            <w:r w:rsidR="005F397A">
              <w:rPr>
                <w:b/>
                <w:bCs/>
              </w:rPr>
              <w:t>with</w:t>
            </w:r>
            <w:r w:rsidRPr="00373D2D">
              <w:rPr>
                <w:b/>
                <w:bCs/>
              </w:rPr>
              <w:t xml:space="preserve"> different TAE and CDD under different level</w:t>
            </w:r>
            <w:r>
              <w:rPr>
                <w:b/>
                <w:bCs/>
              </w:rPr>
              <w:t>s</w:t>
            </w:r>
            <w:r w:rsidRPr="00373D2D">
              <w:rPr>
                <w:b/>
                <w:bCs/>
              </w:rPr>
              <w:t xml:space="preserve"> of Antenna correlation for CBW = 5MHz</w:t>
            </w:r>
          </w:p>
        </w:tc>
      </w:tr>
    </w:tbl>
    <w:p w14:paraId="4D14F470" w14:textId="3358FFA3" w:rsidR="009A4B3C" w:rsidRDefault="009A4B3C" w:rsidP="003E1EBF">
      <w:pPr>
        <w:rPr>
          <w:lang w:val="en-GB"/>
        </w:rPr>
      </w:pPr>
    </w:p>
    <w:p w14:paraId="7853DA2A" w14:textId="4C29E7D0" w:rsidR="007B27CB" w:rsidRDefault="003421D6" w:rsidP="003E1EBF">
      <w:pPr>
        <w:rPr>
          <w:lang w:val="en-GB"/>
        </w:rPr>
      </w:pPr>
      <w:r>
        <w:rPr>
          <w:lang w:val="en-GB"/>
        </w:rPr>
        <w:t>TAE generate</w:t>
      </w:r>
      <w:r w:rsidR="00FC3E48">
        <w:rPr>
          <w:lang w:val="en-GB"/>
        </w:rPr>
        <w:t>s</w:t>
      </w:r>
      <w:r>
        <w:rPr>
          <w:lang w:val="en-GB"/>
        </w:rPr>
        <w:t xml:space="preserve"> symbol timing misalignments between two Tx antennas. Since TAE is capped to 130ns, this amount of symbol timing misalignment generates negligible performance degradation except delay effect.  It can be found</w:t>
      </w:r>
      <w:r w:rsidR="007B27CB">
        <w:rPr>
          <w:lang w:val="en-GB"/>
        </w:rPr>
        <w:t xml:space="preserve"> that the same level of TAE with CDD=0 generates the same performance as the same of level of CDD with TAE=0.</w:t>
      </w:r>
      <w:r>
        <w:rPr>
          <w:lang w:val="en-GB"/>
        </w:rPr>
        <w:t xml:space="preserve"> </w:t>
      </w:r>
    </w:p>
    <w:p w14:paraId="18CD2A05" w14:textId="77777777" w:rsidR="007B27CB" w:rsidRDefault="007B27CB" w:rsidP="003E1EBF">
      <w:pPr>
        <w:rPr>
          <w:lang w:val="en-GB"/>
        </w:rPr>
      </w:pPr>
    </w:p>
    <w:p w14:paraId="06B6AE09" w14:textId="6F662974" w:rsidR="008A1648" w:rsidRPr="005F397A" w:rsidRDefault="00373D2D" w:rsidP="003E1EBF">
      <w:pPr>
        <w:rPr>
          <w:b/>
          <w:bCs/>
          <w:lang w:val="en-GB"/>
        </w:rPr>
      </w:pPr>
      <w:r w:rsidRPr="005F397A">
        <w:rPr>
          <w:b/>
          <w:bCs/>
          <w:lang w:val="en-GB"/>
        </w:rPr>
        <w:t xml:space="preserve">Observation 1: </w:t>
      </w:r>
      <w:r w:rsidR="007B27CB" w:rsidRPr="005F397A">
        <w:rPr>
          <w:b/>
          <w:bCs/>
          <w:lang w:val="en-GB"/>
        </w:rPr>
        <w:t>TAE has similar performance impact as CDD.</w:t>
      </w:r>
      <w:r w:rsidR="005F397A" w:rsidRPr="005F397A">
        <w:rPr>
          <w:b/>
          <w:bCs/>
          <w:lang w:val="en-GB"/>
        </w:rPr>
        <w:t xml:space="preserve"> Transparent </w:t>
      </w:r>
      <w:proofErr w:type="spellStart"/>
      <w:r w:rsidR="005F397A" w:rsidRPr="005F397A">
        <w:rPr>
          <w:b/>
          <w:bCs/>
          <w:lang w:val="en-GB"/>
        </w:rPr>
        <w:t>TxD</w:t>
      </w:r>
      <w:proofErr w:type="spellEnd"/>
      <w:r w:rsidR="005F397A" w:rsidRPr="005F397A">
        <w:rPr>
          <w:b/>
          <w:bCs/>
          <w:lang w:val="en-GB"/>
        </w:rPr>
        <w:t xml:space="preserve"> is sensitive to combined delay from TAE+CDD.</w:t>
      </w:r>
      <w:r w:rsidR="008A1648">
        <w:rPr>
          <w:b/>
          <w:bCs/>
          <w:lang w:val="en-GB"/>
        </w:rPr>
        <w:t xml:space="preserve"> Excessive TAE+CDD degrades </w:t>
      </w:r>
      <w:proofErr w:type="gramStart"/>
      <w:r w:rsidR="008A1648">
        <w:rPr>
          <w:b/>
          <w:bCs/>
          <w:lang w:val="en-GB"/>
        </w:rPr>
        <w:t>performance  of</w:t>
      </w:r>
      <w:proofErr w:type="gramEnd"/>
      <w:r w:rsidR="008A1648">
        <w:rPr>
          <w:b/>
          <w:bCs/>
          <w:lang w:val="en-GB"/>
        </w:rPr>
        <w:t xml:space="preserve"> transparent </w:t>
      </w:r>
      <w:proofErr w:type="spellStart"/>
      <w:r w:rsidR="008A1648">
        <w:rPr>
          <w:b/>
          <w:bCs/>
          <w:lang w:val="en-GB"/>
        </w:rPr>
        <w:t>TxD</w:t>
      </w:r>
      <w:proofErr w:type="spellEnd"/>
      <w:r w:rsidR="008A1648">
        <w:rPr>
          <w:b/>
          <w:bCs/>
          <w:lang w:val="en-GB"/>
        </w:rPr>
        <w:t>.</w:t>
      </w:r>
    </w:p>
    <w:p w14:paraId="71C49FA7" w14:textId="77777777" w:rsidR="007B27CB" w:rsidRDefault="007B27CB" w:rsidP="003E1EBF">
      <w:pPr>
        <w:rPr>
          <w:lang w:val="en-GB"/>
        </w:rPr>
      </w:pPr>
    </w:p>
    <w:p w14:paraId="178C2E5B" w14:textId="011279D7" w:rsidR="008A1648" w:rsidRPr="005F397A" w:rsidRDefault="005F397A" w:rsidP="003E1EBF">
      <w:pPr>
        <w:rPr>
          <w:b/>
          <w:bCs/>
          <w:lang w:val="en-GB"/>
        </w:rPr>
      </w:pPr>
      <w:r w:rsidRPr="005F397A">
        <w:rPr>
          <w:b/>
          <w:bCs/>
          <w:lang w:val="en-GB"/>
        </w:rPr>
        <w:t xml:space="preserve">Observation 2: </w:t>
      </w:r>
      <w:r w:rsidR="00373D2D" w:rsidRPr="005F397A">
        <w:rPr>
          <w:b/>
          <w:bCs/>
          <w:lang w:val="en-GB"/>
        </w:rPr>
        <w:t xml:space="preserve">Performance </w:t>
      </w:r>
      <w:r w:rsidR="007B27CB" w:rsidRPr="005F397A">
        <w:rPr>
          <w:b/>
          <w:bCs/>
          <w:lang w:val="en-GB"/>
        </w:rPr>
        <w:t xml:space="preserve">of transparent </w:t>
      </w:r>
      <w:proofErr w:type="spellStart"/>
      <w:r w:rsidR="007B27CB" w:rsidRPr="005F397A">
        <w:rPr>
          <w:b/>
          <w:bCs/>
          <w:lang w:val="en-GB"/>
        </w:rPr>
        <w:t>TxD</w:t>
      </w:r>
      <w:proofErr w:type="spellEnd"/>
      <w:r w:rsidR="007B27CB" w:rsidRPr="005F397A">
        <w:rPr>
          <w:b/>
          <w:bCs/>
          <w:lang w:val="en-GB"/>
        </w:rPr>
        <w:t xml:space="preserve"> breaks even with 1Tx benchmark </w:t>
      </w:r>
      <w:r w:rsidRPr="005F397A">
        <w:rPr>
          <w:b/>
          <w:bCs/>
          <w:lang w:val="en-GB"/>
        </w:rPr>
        <w:t xml:space="preserve">with </w:t>
      </w:r>
      <w:r w:rsidR="003421D6">
        <w:rPr>
          <w:b/>
          <w:bCs/>
          <w:lang w:val="en-GB"/>
        </w:rPr>
        <w:t>less</w:t>
      </w:r>
      <w:r w:rsidRPr="005F397A">
        <w:rPr>
          <w:b/>
          <w:bCs/>
          <w:lang w:val="en-GB"/>
        </w:rPr>
        <w:t xml:space="preserve"> TAE+CDD </w:t>
      </w:r>
      <w:r w:rsidR="003421D6">
        <w:rPr>
          <w:b/>
          <w:bCs/>
          <w:lang w:val="en-GB"/>
        </w:rPr>
        <w:t>when antenna correlation goes high.</w:t>
      </w:r>
    </w:p>
    <w:p w14:paraId="194A785F" w14:textId="745B9A51" w:rsidR="00373D2D" w:rsidRDefault="00373D2D" w:rsidP="003E1EBF">
      <w:pPr>
        <w:rPr>
          <w:lang w:val="en-GB"/>
        </w:rPr>
      </w:pPr>
    </w:p>
    <w:p w14:paraId="793C17B9" w14:textId="1BD01487" w:rsidR="00373D2D" w:rsidRDefault="005F397A" w:rsidP="003E1EBF">
      <w:pPr>
        <w:rPr>
          <w:lang w:val="en-GB"/>
        </w:rPr>
      </w:pPr>
      <w:r>
        <w:rPr>
          <w:lang w:val="en-GB"/>
        </w:rPr>
        <w:t>The simulation</w:t>
      </w:r>
      <w:r w:rsidR="00C46477">
        <w:rPr>
          <w:lang w:val="en-GB"/>
        </w:rPr>
        <w:t xml:space="preserve"> results</w:t>
      </w:r>
      <w:r>
        <w:rPr>
          <w:lang w:val="en-GB"/>
        </w:rPr>
        <w:t xml:space="preserve"> for CBW = 50MHz and CBW=100MHz </w:t>
      </w:r>
      <w:r w:rsidR="00C46477">
        <w:rPr>
          <w:lang w:val="en-GB"/>
        </w:rPr>
        <w:t xml:space="preserve">are provided </w:t>
      </w:r>
      <w:r w:rsidR="003421D6">
        <w:rPr>
          <w:lang w:val="en-GB"/>
        </w:rPr>
        <w:t>in the Appendix.</w:t>
      </w:r>
    </w:p>
    <w:p w14:paraId="18B03BBD" w14:textId="3BF07A15" w:rsidR="003421D6" w:rsidRDefault="003421D6" w:rsidP="003E1EBF">
      <w:pPr>
        <w:rPr>
          <w:lang w:val="en-GB"/>
        </w:rPr>
      </w:pPr>
    </w:p>
    <w:p w14:paraId="138848DB" w14:textId="2DF0934A" w:rsidR="003421D6" w:rsidRDefault="00572762" w:rsidP="003E1EBF">
      <w:pPr>
        <w:rPr>
          <w:lang w:val="en-GB"/>
        </w:rPr>
      </w:pPr>
      <w:r>
        <w:rPr>
          <w:lang w:val="en-GB"/>
        </w:rPr>
        <w:t>The required TAE+CDD for performance to break even</w:t>
      </w:r>
      <w:r w:rsidR="008A1648">
        <w:rPr>
          <w:lang w:val="en-GB"/>
        </w:rPr>
        <w:t xml:space="preserve"> with single Tx </w:t>
      </w:r>
      <w:proofErr w:type="gramStart"/>
      <w:r w:rsidR="008A1648">
        <w:rPr>
          <w:lang w:val="en-GB"/>
        </w:rPr>
        <w:t xml:space="preserve">antenna </w:t>
      </w:r>
      <w:r>
        <w:rPr>
          <w:lang w:val="en-GB"/>
        </w:rPr>
        <w:t xml:space="preserve"> is</w:t>
      </w:r>
      <w:proofErr w:type="gramEnd"/>
      <w:r>
        <w:rPr>
          <w:lang w:val="en-GB"/>
        </w:rPr>
        <w:t xml:space="preserve"> summarised in the following table.</w:t>
      </w:r>
    </w:p>
    <w:p w14:paraId="3B85D18E" w14:textId="17C4FCBF" w:rsidR="003442A8" w:rsidRDefault="003442A8" w:rsidP="003E1EBF">
      <w:pPr>
        <w:rPr>
          <w:lang w:val="en-GB"/>
        </w:rPr>
      </w:pPr>
    </w:p>
    <w:p w14:paraId="7B20DBCA" w14:textId="3F13CCB1" w:rsidR="003442A8" w:rsidRDefault="003442A8" w:rsidP="003442A8">
      <w:pPr>
        <w:pStyle w:val="Caption"/>
        <w:jc w:val="center"/>
        <w:rPr>
          <w:lang w:val="en-GB"/>
        </w:rPr>
      </w:pPr>
      <w:r>
        <w:t xml:space="preserve">Table </w:t>
      </w:r>
      <w:fldSimple w:instr=" SEQ Table \* ARABIC ">
        <w:r>
          <w:rPr>
            <w:noProof/>
          </w:rPr>
          <w:t>3</w:t>
        </w:r>
      </w:fldSimple>
      <w:r>
        <w:t xml:space="preserve"> total TAE+CDD for performance break even</w:t>
      </w:r>
    </w:p>
    <w:tbl>
      <w:tblPr>
        <w:tblStyle w:val="TableGrid"/>
        <w:tblW w:w="0" w:type="auto"/>
        <w:tblLook w:val="04A0" w:firstRow="1" w:lastRow="0" w:firstColumn="1" w:lastColumn="0" w:noHBand="0" w:noVBand="1"/>
      </w:tblPr>
      <w:tblGrid>
        <w:gridCol w:w="2785"/>
        <w:gridCol w:w="2025"/>
        <w:gridCol w:w="2405"/>
        <w:gridCol w:w="2406"/>
      </w:tblGrid>
      <w:tr w:rsidR="00CB1F4D" w14:paraId="4C440AAE" w14:textId="77777777" w:rsidTr="00CA645B">
        <w:tc>
          <w:tcPr>
            <w:tcW w:w="2785" w:type="dxa"/>
          </w:tcPr>
          <w:p w14:paraId="79E0DE19" w14:textId="77777777" w:rsidR="00CB1F4D" w:rsidRDefault="00CB1F4D" w:rsidP="00370260">
            <w:pPr>
              <w:spacing w:after="0"/>
              <w:rPr>
                <w:lang w:val="en-GB"/>
              </w:rPr>
            </w:pPr>
          </w:p>
        </w:tc>
        <w:tc>
          <w:tcPr>
            <w:tcW w:w="6836" w:type="dxa"/>
            <w:gridSpan w:val="3"/>
          </w:tcPr>
          <w:p w14:paraId="0970ED16" w14:textId="3BDA5ACA" w:rsidR="00CB1F4D" w:rsidRDefault="00CB1F4D" w:rsidP="00CB1F4D">
            <w:pPr>
              <w:spacing w:after="0"/>
              <w:jc w:val="center"/>
              <w:rPr>
                <w:lang w:val="en-GB"/>
              </w:rPr>
            </w:pPr>
            <w:r>
              <w:rPr>
                <w:lang w:val="en-GB"/>
              </w:rPr>
              <w:t>TAE + CDD (ns) for break even</w:t>
            </w:r>
          </w:p>
        </w:tc>
      </w:tr>
      <w:tr w:rsidR="00CB1F4D" w14:paraId="3A2DAEB0" w14:textId="77777777" w:rsidTr="00370260">
        <w:tc>
          <w:tcPr>
            <w:tcW w:w="2785" w:type="dxa"/>
          </w:tcPr>
          <w:p w14:paraId="16B09821" w14:textId="55F8FC23" w:rsidR="00CB1F4D" w:rsidRDefault="00CB1F4D" w:rsidP="00CB1F4D">
            <w:pPr>
              <w:spacing w:after="0"/>
              <w:rPr>
                <w:lang w:val="en-GB"/>
              </w:rPr>
            </w:pPr>
            <w:r>
              <w:rPr>
                <w:lang w:val="en-GB"/>
              </w:rPr>
              <w:t>Antenna correlation</w:t>
            </w:r>
          </w:p>
        </w:tc>
        <w:tc>
          <w:tcPr>
            <w:tcW w:w="2025" w:type="dxa"/>
          </w:tcPr>
          <w:p w14:paraId="0FC8F213" w14:textId="0A46B777" w:rsidR="00CB1F4D" w:rsidRDefault="00CB1F4D" w:rsidP="00CB1F4D">
            <w:pPr>
              <w:spacing w:after="0"/>
              <w:jc w:val="center"/>
              <w:rPr>
                <w:lang w:val="en-GB"/>
              </w:rPr>
            </w:pPr>
            <w:r>
              <w:rPr>
                <w:lang w:val="en-GB"/>
              </w:rPr>
              <w:t>high</w:t>
            </w:r>
          </w:p>
        </w:tc>
        <w:tc>
          <w:tcPr>
            <w:tcW w:w="2405" w:type="dxa"/>
          </w:tcPr>
          <w:p w14:paraId="2AFB6C57" w14:textId="3872D254" w:rsidR="00CB1F4D" w:rsidRDefault="00CB1F4D" w:rsidP="00CB1F4D">
            <w:pPr>
              <w:spacing w:after="0"/>
              <w:jc w:val="center"/>
              <w:rPr>
                <w:lang w:val="en-GB"/>
              </w:rPr>
            </w:pPr>
            <w:r>
              <w:rPr>
                <w:lang w:val="en-GB"/>
              </w:rPr>
              <w:t>Medium</w:t>
            </w:r>
          </w:p>
        </w:tc>
        <w:tc>
          <w:tcPr>
            <w:tcW w:w="2406" w:type="dxa"/>
          </w:tcPr>
          <w:p w14:paraId="0A780A3E" w14:textId="5E505F9E" w:rsidR="00CB1F4D" w:rsidRDefault="00CB1F4D" w:rsidP="00CB1F4D">
            <w:pPr>
              <w:spacing w:after="0"/>
              <w:jc w:val="center"/>
              <w:rPr>
                <w:lang w:val="en-GB"/>
              </w:rPr>
            </w:pPr>
            <w:r>
              <w:rPr>
                <w:lang w:val="en-GB"/>
              </w:rPr>
              <w:t>low</w:t>
            </w:r>
          </w:p>
        </w:tc>
      </w:tr>
      <w:tr w:rsidR="00572762" w14:paraId="0A6EA564" w14:textId="77777777" w:rsidTr="00370260">
        <w:tc>
          <w:tcPr>
            <w:tcW w:w="2785" w:type="dxa"/>
          </w:tcPr>
          <w:p w14:paraId="695A9D0F" w14:textId="24C49B4B" w:rsidR="00572762" w:rsidRDefault="00370260" w:rsidP="00370260">
            <w:pPr>
              <w:spacing w:after="0"/>
              <w:rPr>
                <w:lang w:val="en-GB"/>
              </w:rPr>
            </w:pPr>
            <w:r>
              <w:rPr>
                <w:lang w:val="en-GB"/>
              </w:rPr>
              <w:t>CBW=5MHz with full RBs</w:t>
            </w:r>
          </w:p>
        </w:tc>
        <w:tc>
          <w:tcPr>
            <w:tcW w:w="2025" w:type="dxa"/>
          </w:tcPr>
          <w:p w14:paraId="54483F36" w14:textId="6D156E33" w:rsidR="00572762" w:rsidRDefault="00CB1F4D" w:rsidP="00CB1F4D">
            <w:pPr>
              <w:spacing w:after="0"/>
              <w:jc w:val="center"/>
              <w:rPr>
                <w:lang w:val="en-GB"/>
              </w:rPr>
            </w:pPr>
            <w:r>
              <w:rPr>
                <w:lang w:val="en-GB"/>
              </w:rPr>
              <w:t>260</w:t>
            </w:r>
          </w:p>
        </w:tc>
        <w:tc>
          <w:tcPr>
            <w:tcW w:w="2405" w:type="dxa"/>
          </w:tcPr>
          <w:p w14:paraId="72ADD0A2" w14:textId="38A37A69" w:rsidR="00572762" w:rsidRDefault="003442A8" w:rsidP="00CB1F4D">
            <w:pPr>
              <w:spacing w:after="0"/>
              <w:jc w:val="center"/>
              <w:rPr>
                <w:lang w:val="en-GB"/>
              </w:rPr>
            </w:pPr>
            <w:r>
              <w:rPr>
                <w:lang w:val="en-GB"/>
              </w:rPr>
              <w:t>326~390</w:t>
            </w:r>
          </w:p>
        </w:tc>
        <w:tc>
          <w:tcPr>
            <w:tcW w:w="2406" w:type="dxa"/>
          </w:tcPr>
          <w:p w14:paraId="1129C4C6" w14:textId="0B0703B3" w:rsidR="00572762" w:rsidRDefault="003442A8" w:rsidP="00CB1F4D">
            <w:pPr>
              <w:spacing w:after="0"/>
              <w:jc w:val="center"/>
              <w:rPr>
                <w:lang w:val="en-GB"/>
              </w:rPr>
            </w:pPr>
            <w:r>
              <w:rPr>
                <w:lang w:val="en-GB"/>
              </w:rPr>
              <w:t>390</w:t>
            </w:r>
          </w:p>
        </w:tc>
      </w:tr>
      <w:tr w:rsidR="00572762" w14:paraId="328985D5" w14:textId="77777777" w:rsidTr="00370260">
        <w:tc>
          <w:tcPr>
            <w:tcW w:w="2785" w:type="dxa"/>
          </w:tcPr>
          <w:p w14:paraId="51CBAF6A" w14:textId="18B03A2D" w:rsidR="00572762" w:rsidRDefault="00370260" w:rsidP="00370260">
            <w:pPr>
              <w:spacing w:after="0"/>
              <w:rPr>
                <w:lang w:val="en-GB"/>
              </w:rPr>
            </w:pPr>
            <w:r>
              <w:rPr>
                <w:lang w:val="en-GB"/>
              </w:rPr>
              <w:t>CBW=50MHz with full RBs</w:t>
            </w:r>
          </w:p>
        </w:tc>
        <w:tc>
          <w:tcPr>
            <w:tcW w:w="2025" w:type="dxa"/>
          </w:tcPr>
          <w:p w14:paraId="0E15574B" w14:textId="4B24D5C7" w:rsidR="00572762" w:rsidRDefault="00CB1F4D" w:rsidP="00CB1F4D">
            <w:pPr>
              <w:spacing w:after="0"/>
              <w:jc w:val="center"/>
              <w:rPr>
                <w:lang w:val="en-GB"/>
              </w:rPr>
            </w:pPr>
            <w:r>
              <w:rPr>
                <w:lang w:val="en-GB"/>
              </w:rPr>
              <w:t>260</w:t>
            </w:r>
          </w:p>
        </w:tc>
        <w:tc>
          <w:tcPr>
            <w:tcW w:w="2405" w:type="dxa"/>
          </w:tcPr>
          <w:p w14:paraId="63C28D4B" w14:textId="2A1B8E14" w:rsidR="00572762" w:rsidRDefault="003442A8" w:rsidP="00CB1F4D">
            <w:pPr>
              <w:spacing w:after="0"/>
              <w:jc w:val="center"/>
              <w:rPr>
                <w:lang w:val="en-GB"/>
              </w:rPr>
            </w:pPr>
            <w:r>
              <w:rPr>
                <w:lang w:val="en-GB"/>
              </w:rPr>
              <w:t>326~390</w:t>
            </w:r>
          </w:p>
        </w:tc>
        <w:tc>
          <w:tcPr>
            <w:tcW w:w="2406" w:type="dxa"/>
          </w:tcPr>
          <w:p w14:paraId="39B3672A" w14:textId="3F9E560D" w:rsidR="00572762" w:rsidRDefault="003442A8" w:rsidP="00CB1F4D">
            <w:pPr>
              <w:spacing w:after="0"/>
              <w:jc w:val="center"/>
              <w:rPr>
                <w:lang w:val="en-GB"/>
              </w:rPr>
            </w:pPr>
            <w:r>
              <w:rPr>
                <w:lang w:val="en-GB"/>
              </w:rPr>
              <w:t>390</w:t>
            </w:r>
          </w:p>
        </w:tc>
      </w:tr>
      <w:tr w:rsidR="00572762" w14:paraId="37CCEA1E" w14:textId="77777777" w:rsidTr="00370260">
        <w:tc>
          <w:tcPr>
            <w:tcW w:w="2785" w:type="dxa"/>
          </w:tcPr>
          <w:p w14:paraId="60E01278" w14:textId="6D11C4AC" w:rsidR="00572762" w:rsidRDefault="00370260" w:rsidP="00370260">
            <w:pPr>
              <w:spacing w:after="0"/>
              <w:rPr>
                <w:lang w:val="en-GB"/>
              </w:rPr>
            </w:pPr>
            <w:r>
              <w:rPr>
                <w:lang w:val="en-GB"/>
              </w:rPr>
              <w:t>CBW=100MHz with full RBs</w:t>
            </w:r>
          </w:p>
        </w:tc>
        <w:tc>
          <w:tcPr>
            <w:tcW w:w="2025" w:type="dxa"/>
          </w:tcPr>
          <w:p w14:paraId="0F317A7C" w14:textId="4D5EE79B" w:rsidR="00572762" w:rsidRDefault="00CB1F4D" w:rsidP="00CB1F4D">
            <w:pPr>
              <w:spacing w:after="0"/>
              <w:jc w:val="center"/>
              <w:rPr>
                <w:lang w:val="en-GB"/>
              </w:rPr>
            </w:pPr>
            <w:r>
              <w:rPr>
                <w:lang w:val="en-GB"/>
              </w:rPr>
              <w:t>260</w:t>
            </w:r>
          </w:p>
        </w:tc>
        <w:tc>
          <w:tcPr>
            <w:tcW w:w="2405" w:type="dxa"/>
          </w:tcPr>
          <w:p w14:paraId="7834A84E" w14:textId="1F1C6B9E" w:rsidR="00572762" w:rsidRDefault="003442A8" w:rsidP="00CB1F4D">
            <w:pPr>
              <w:spacing w:after="0"/>
              <w:jc w:val="center"/>
              <w:rPr>
                <w:lang w:val="en-GB"/>
              </w:rPr>
            </w:pPr>
            <w:r>
              <w:rPr>
                <w:lang w:val="en-GB"/>
              </w:rPr>
              <w:t>326~390</w:t>
            </w:r>
          </w:p>
        </w:tc>
        <w:tc>
          <w:tcPr>
            <w:tcW w:w="2406" w:type="dxa"/>
          </w:tcPr>
          <w:p w14:paraId="1729C08F" w14:textId="67E28E5E" w:rsidR="00572762" w:rsidRDefault="003442A8" w:rsidP="00CB1F4D">
            <w:pPr>
              <w:spacing w:after="0"/>
              <w:jc w:val="center"/>
              <w:rPr>
                <w:lang w:val="en-GB"/>
              </w:rPr>
            </w:pPr>
            <w:r>
              <w:rPr>
                <w:lang w:val="en-GB"/>
              </w:rPr>
              <w:t>390</w:t>
            </w:r>
          </w:p>
        </w:tc>
      </w:tr>
    </w:tbl>
    <w:p w14:paraId="0A033B30" w14:textId="77777777" w:rsidR="00572762" w:rsidRDefault="00572762" w:rsidP="003E1EBF">
      <w:pPr>
        <w:rPr>
          <w:lang w:val="en-GB"/>
        </w:rPr>
      </w:pPr>
    </w:p>
    <w:p w14:paraId="39CEDA2B" w14:textId="7BC6B544" w:rsidR="00373D2D" w:rsidRDefault="003442A8" w:rsidP="003E1EBF">
      <w:pPr>
        <w:rPr>
          <w:lang w:val="en-GB"/>
        </w:rPr>
      </w:pPr>
      <w:r>
        <w:rPr>
          <w:lang w:val="en-GB"/>
        </w:rPr>
        <w:t xml:space="preserve">The simulations show that </w:t>
      </w:r>
      <w:r w:rsidR="008A1648">
        <w:rPr>
          <w:lang w:val="en-GB"/>
        </w:rPr>
        <w:t>the breakeven point of TAE + CDD</w:t>
      </w:r>
      <w:r w:rsidR="00BE274A">
        <w:rPr>
          <w:lang w:val="en-GB"/>
        </w:rPr>
        <w:t xml:space="preserve"> is not sensitive to </w:t>
      </w:r>
      <w:r w:rsidR="00DF32A6">
        <w:rPr>
          <w:lang w:val="en-GB"/>
        </w:rPr>
        <w:t xml:space="preserve">the </w:t>
      </w:r>
      <w:r w:rsidR="00BE274A">
        <w:rPr>
          <w:lang w:val="en-GB"/>
        </w:rPr>
        <w:t xml:space="preserve">channel BW if </w:t>
      </w:r>
      <w:r w:rsidR="00E708E5">
        <w:rPr>
          <w:lang w:val="en-GB"/>
        </w:rPr>
        <w:t xml:space="preserve">full PRB are </w:t>
      </w:r>
      <w:r w:rsidR="00DF32A6">
        <w:rPr>
          <w:lang w:val="en-GB"/>
        </w:rPr>
        <w:t>allocated</w:t>
      </w:r>
      <w:r w:rsidR="00E708E5">
        <w:rPr>
          <w:lang w:val="en-GB"/>
        </w:rPr>
        <w:t>. We also predict that for large channel BW greater than 5MHz,</w:t>
      </w:r>
      <w:r w:rsidR="00FF2409">
        <w:rPr>
          <w:lang w:val="en-GB"/>
        </w:rPr>
        <w:t xml:space="preserve"> reducing number of PRBs to fit any 5MHz </w:t>
      </w:r>
      <w:r w:rsidR="009062BD">
        <w:rPr>
          <w:lang w:val="en-GB"/>
        </w:rPr>
        <w:t xml:space="preserve">contiguous </w:t>
      </w:r>
      <w:r w:rsidR="00FF2409">
        <w:rPr>
          <w:lang w:val="en-GB"/>
        </w:rPr>
        <w:t xml:space="preserve">allocation within the channel bandwidth does not degrade the performance. </w:t>
      </w:r>
    </w:p>
    <w:p w14:paraId="6A9CA048" w14:textId="15BDC8F2" w:rsidR="00FF2409" w:rsidRDefault="00FF2409" w:rsidP="003E1EBF">
      <w:pPr>
        <w:rPr>
          <w:lang w:val="en-GB"/>
        </w:rPr>
      </w:pPr>
    </w:p>
    <w:p w14:paraId="3DB62D1C" w14:textId="6FF7FBD3" w:rsidR="009F7932" w:rsidRDefault="009F7932" w:rsidP="003E1EBF">
      <w:pPr>
        <w:rPr>
          <w:lang w:val="en-GB"/>
        </w:rPr>
      </w:pPr>
      <w:r>
        <w:rPr>
          <w:lang w:val="en-GB"/>
        </w:rPr>
        <w:t xml:space="preserve">For smaller PRB allocation, at this moment, we don’t have simulation results. But it is likely to suffer the deep fading if it happens to be </w:t>
      </w:r>
      <w:r w:rsidR="00CA645B">
        <w:rPr>
          <w:lang w:val="en-GB"/>
        </w:rPr>
        <w:t xml:space="preserve">allocated </w:t>
      </w:r>
      <w:r w:rsidR="008A1648">
        <w:rPr>
          <w:lang w:val="en-GB"/>
        </w:rPr>
        <w:t>around</w:t>
      </w:r>
      <w:r>
        <w:rPr>
          <w:lang w:val="en-GB"/>
        </w:rPr>
        <w:t xml:space="preserve"> the null</w:t>
      </w:r>
      <w:r w:rsidR="00CA645B">
        <w:rPr>
          <w:lang w:val="en-GB"/>
        </w:rPr>
        <w:t>s</w:t>
      </w:r>
      <w:r>
        <w:rPr>
          <w:lang w:val="en-GB"/>
        </w:rPr>
        <w:t xml:space="preserve"> created by TAE+CDD delay, especially in LOS condition</w:t>
      </w:r>
      <w:r w:rsidR="00CA645B">
        <w:rPr>
          <w:lang w:val="en-GB"/>
        </w:rPr>
        <w:t xml:space="preserve"> as analysed in [1].</w:t>
      </w:r>
    </w:p>
    <w:p w14:paraId="6DA399EE" w14:textId="38554176" w:rsidR="00CA645B" w:rsidRDefault="00CA645B" w:rsidP="003E1EBF">
      <w:pPr>
        <w:rPr>
          <w:lang w:val="en-GB"/>
        </w:rPr>
      </w:pPr>
    </w:p>
    <w:p w14:paraId="08957B55" w14:textId="1A95A8B0" w:rsidR="00CF06CB" w:rsidRDefault="00CA645B" w:rsidP="003E1EBF">
      <w:pPr>
        <w:rPr>
          <w:b/>
          <w:bCs/>
          <w:lang w:val="en-GB"/>
        </w:rPr>
      </w:pPr>
      <w:r w:rsidRPr="00CA645B">
        <w:rPr>
          <w:b/>
          <w:bCs/>
          <w:lang w:val="en-GB"/>
        </w:rPr>
        <w:t xml:space="preserve">Proposal 1: </w:t>
      </w:r>
      <w:r>
        <w:rPr>
          <w:b/>
          <w:bCs/>
          <w:lang w:val="en-GB"/>
        </w:rPr>
        <w:t xml:space="preserve">RAN4 should specify the minimum </w:t>
      </w:r>
      <w:r w:rsidR="00FC3E48">
        <w:rPr>
          <w:b/>
          <w:bCs/>
          <w:lang w:val="en-GB"/>
        </w:rPr>
        <w:t xml:space="preserve">allocation </w:t>
      </w:r>
      <w:r>
        <w:rPr>
          <w:b/>
          <w:bCs/>
          <w:lang w:val="en-GB"/>
        </w:rPr>
        <w:t xml:space="preserve">bandwidth of </w:t>
      </w:r>
      <w:r w:rsidR="00BD134C">
        <w:rPr>
          <w:b/>
          <w:bCs/>
          <w:lang w:val="en-GB"/>
        </w:rPr>
        <w:t>contiguous</w:t>
      </w:r>
      <w:r w:rsidR="00B615BD">
        <w:rPr>
          <w:b/>
          <w:bCs/>
          <w:lang w:val="en-GB"/>
        </w:rPr>
        <w:t xml:space="preserve"> </w:t>
      </w:r>
      <w:r>
        <w:rPr>
          <w:b/>
          <w:bCs/>
          <w:lang w:val="en-GB"/>
        </w:rPr>
        <w:t xml:space="preserve">PRB for transparent </w:t>
      </w:r>
      <w:proofErr w:type="spellStart"/>
      <w:r>
        <w:rPr>
          <w:b/>
          <w:bCs/>
          <w:lang w:val="en-GB"/>
        </w:rPr>
        <w:t>TxD</w:t>
      </w:r>
      <w:proofErr w:type="spellEnd"/>
      <w:r>
        <w:rPr>
          <w:b/>
          <w:bCs/>
          <w:lang w:val="en-GB"/>
        </w:rPr>
        <w:t>. 5MHz</w:t>
      </w:r>
      <w:r w:rsidR="00CF06CB">
        <w:rPr>
          <w:b/>
          <w:bCs/>
          <w:lang w:val="en-GB"/>
        </w:rPr>
        <w:t xml:space="preserve"> minimum </w:t>
      </w:r>
      <w:r w:rsidR="00FC3E48">
        <w:rPr>
          <w:b/>
          <w:bCs/>
          <w:lang w:val="en-GB"/>
        </w:rPr>
        <w:t xml:space="preserve">allocation </w:t>
      </w:r>
      <w:r w:rsidR="00CF06CB">
        <w:rPr>
          <w:b/>
          <w:bCs/>
          <w:lang w:val="en-GB"/>
        </w:rPr>
        <w:t xml:space="preserve">bandwidth of </w:t>
      </w:r>
      <w:r w:rsidR="00BD134C">
        <w:rPr>
          <w:b/>
          <w:bCs/>
          <w:lang w:val="en-GB"/>
        </w:rPr>
        <w:t>contiguous</w:t>
      </w:r>
      <w:r w:rsidR="00B615BD">
        <w:rPr>
          <w:b/>
          <w:bCs/>
          <w:lang w:val="en-GB"/>
        </w:rPr>
        <w:t xml:space="preserve"> </w:t>
      </w:r>
      <w:r w:rsidR="00CF06CB">
        <w:rPr>
          <w:b/>
          <w:bCs/>
          <w:lang w:val="en-GB"/>
        </w:rPr>
        <w:t>PRB can be considered as a starting point.</w:t>
      </w:r>
    </w:p>
    <w:p w14:paraId="539624C1" w14:textId="7EF92C5B" w:rsidR="00CF06CB" w:rsidRDefault="00CF06CB" w:rsidP="003E1EBF">
      <w:pPr>
        <w:rPr>
          <w:b/>
          <w:bCs/>
          <w:lang w:val="en-GB"/>
        </w:rPr>
      </w:pPr>
    </w:p>
    <w:p w14:paraId="2FB4BDD3" w14:textId="42E27A58" w:rsidR="00836D01" w:rsidRDefault="00BD134C" w:rsidP="003E1EBF">
      <w:pPr>
        <w:rPr>
          <w:lang w:val="en-GB"/>
        </w:rPr>
      </w:pPr>
      <w:r w:rsidRPr="00BD134C">
        <w:rPr>
          <w:lang w:val="en-GB"/>
        </w:rPr>
        <w:t xml:space="preserve">Once </w:t>
      </w:r>
      <w:r w:rsidR="00836D01">
        <w:rPr>
          <w:lang w:val="en-GB"/>
        </w:rPr>
        <w:t xml:space="preserve">minimum </w:t>
      </w:r>
      <w:r w:rsidR="009738FB">
        <w:rPr>
          <w:lang w:val="en-GB"/>
        </w:rPr>
        <w:t xml:space="preserve">allocation </w:t>
      </w:r>
      <w:r w:rsidR="00836D01">
        <w:rPr>
          <w:lang w:val="en-GB"/>
        </w:rPr>
        <w:t>bandwidth of contiguous</w:t>
      </w:r>
      <w:r w:rsidR="009738FB">
        <w:rPr>
          <w:lang w:val="en-GB"/>
        </w:rPr>
        <w:t xml:space="preserve"> </w:t>
      </w:r>
      <w:r w:rsidR="00836D01">
        <w:rPr>
          <w:lang w:val="en-GB"/>
        </w:rPr>
        <w:t xml:space="preserve">PRB is determined, the upper bound of TAE + CDD can be also determined to guarantee transparent </w:t>
      </w:r>
      <w:proofErr w:type="spellStart"/>
      <w:r w:rsidR="00836D01">
        <w:rPr>
          <w:lang w:val="en-GB"/>
        </w:rPr>
        <w:t>TxD</w:t>
      </w:r>
      <w:proofErr w:type="spellEnd"/>
      <w:r w:rsidR="00836D01">
        <w:rPr>
          <w:lang w:val="en-GB"/>
        </w:rPr>
        <w:t xml:space="preserve"> has better performance than 1 Tx antenna.</w:t>
      </w:r>
    </w:p>
    <w:p w14:paraId="7C1E29B8" w14:textId="2C33611F" w:rsidR="00836D01" w:rsidRDefault="00836D01" w:rsidP="003E1EBF">
      <w:pPr>
        <w:rPr>
          <w:lang w:val="en-GB"/>
        </w:rPr>
      </w:pPr>
    </w:p>
    <w:p w14:paraId="4A219DAE" w14:textId="1784C085" w:rsidR="00836D01" w:rsidRPr="00836D01" w:rsidRDefault="00836D01" w:rsidP="003E1EBF">
      <w:pPr>
        <w:rPr>
          <w:b/>
          <w:bCs/>
          <w:lang w:val="en-GB"/>
        </w:rPr>
      </w:pPr>
      <w:r w:rsidRPr="00836D01">
        <w:rPr>
          <w:b/>
          <w:bCs/>
          <w:lang w:val="en-GB"/>
        </w:rPr>
        <w:t xml:space="preserve">Proposal 2: </w:t>
      </w:r>
      <w:r>
        <w:rPr>
          <w:b/>
          <w:bCs/>
          <w:lang w:val="en-GB"/>
        </w:rPr>
        <w:t>RAN4 should specify the upper bound of sum of TAE + CDD (</w:t>
      </w:r>
      <m:oMath>
        <m:nary>
          <m:naryPr>
            <m:chr m:val="∑"/>
            <m:limLoc m:val="undOvr"/>
            <m:supHide m:val="1"/>
            <m:ctrlPr>
              <w:rPr>
                <w:rFonts w:ascii="Cambria Math" w:hAnsi="Cambria Math"/>
                <w:b/>
                <w:bCs/>
                <w:i/>
                <w:lang w:val="en-GB"/>
              </w:rPr>
            </m:ctrlPr>
          </m:naryPr>
          <m:sub>
            <m:r>
              <m:rPr>
                <m:sty m:val="bi"/>
              </m:rPr>
              <w:rPr>
                <w:rFonts w:ascii="Cambria Math" w:hAnsi="Cambria Math"/>
                <w:lang w:val="en-GB"/>
              </w:rPr>
              <m:t>max</m:t>
            </m:r>
          </m:sub>
          <m:sup/>
          <m:e>
            <m:r>
              <m:rPr>
                <m:sty m:val="bi"/>
              </m:rPr>
              <w:rPr>
                <w:rFonts w:ascii="Cambria Math" w:hAnsi="Cambria Math"/>
                <w:lang w:val="en-GB"/>
              </w:rPr>
              <m:t>Delay</m:t>
            </m:r>
          </m:e>
        </m:nary>
      </m:oMath>
      <w:r>
        <w:rPr>
          <w:b/>
          <w:bCs/>
          <w:lang w:val="en-GB"/>
        </w:rPr>
        <w:t xml:space="preserve">) for transparent </w:t>
      </w:r>
      <w:proofErr w:type="spellStart"/>
      <w:r>
        <w:rPr>
          <w:b/>
          <w:bCs/>
          <w:lang w:val="en-GB"/>
        </w:rPr>
        <w:t>TxD</w:t>
      </w:r>
      <w:proofErr w:type="spellEnd"/>
      <w:r>
        <w:rPr>
          <w:b/>
          <w:bCs/>
          <w:lang w:val="en-GB"/>
        </w:rPr>
        <w:t>.</w:t>
      </w:r>
    </w:p>
    <w:p w14:paraId="38279645" w14:textId="43E32563" w:rsidR="00BD134C" w:rsidRPr="00BD134C" w:rsidRDefault="00836D01" w:rsidP="003E1EBF">
      <w:pPr>
        <w:rPr>
          <w:lang w:val="en-GB"/>
        </w:rPr>
      </w:pPr>
      <w:r>
        <w:rPr>
          <w:lang w:val="en-GB"/>
        </w:rPr>
        <w:t xml:space="preserve">  </w:t>
      </w:r>
    </w:p>
    <w:p w14:paraId="1AA2FAD4" w14:textId="38091D4A" w:rsidR="00CA645B" w:rsidRDefault="00CF06CB" w:rsidP="003E1EBF">
      <w:pPr>
        <w:rPr>
          <w:lang w:val="en-GB"/>
        </w:rPr>
      </w:pPr>
      <w:r>
        <w:rPr>
          <w:lang w:val="en-GB"/>
        </w:rPr>
        <w:t xml:space="preserve">Although </w:t>
      </w:r>
      <w:r w:rsidR="00E85883">
        <w:rPr>
          <w:lang w:val="en-GB"/>
        </w:rPr>
        <w:t xml:space="preserve">value of </w:t>
      </w:r>
      <w:r>
        <w:rPr>
          <w:lang w:val="en-GB"/>
        </w:rPr>
        <w:t xml:space="preserve">TAE + CDD </w:t>
      </w:r>
      <w:r w:rsidR="00E12FC7">
        <w:rPr>
          <w:lang w:val="en-GB"/>
        </w:rPr>
        <w:t>must</w:t>
      </w:r>
      <w:r>
        <w:rPr>
          <w:lang w:val="en-GB"/>
        </w:rPr>
        <w:t xml:space="preserve"> be smaller </w:t>
      </w:r>
      <w:r w:rsidR="00081DB7">
        <w:rPr>
          <w:lang w:val="en-GB"/>
        </w:rPr>
        <w:t xml:space="preserve">than </w:t>
      </w:r>
      <w:r w:rsidR="00E85883">
        <w:rPr>
          <w:lang w:val="en-GB"/>
        </w:rPr>
        <w:t xml:space="preserve">certain value, but </w:t>
      </w:r>
      <w:r w:rsidR="00E12FC7">
        <w:rPr>
          <w:lang w:val="en-GB"/>
        </w:rPr>
        <w:t>it cannot</w:t>
      </w:r>
      <w:r w:rsidR="00E85883">
        <w:rPr>
          <w:lang w:val="en-GB"/>
        </w:rPr>
        <w:t xml:space="preserve"> be </w:t>
      </w:r>
      <w:r w:rsidR="00E12FC7">
        <w:rPr>
          <w:lang w:val="en-GB"/>
        </w:rPr>
        <w:t>arbitrarily small</w:t>
      </w:r>
      <w:r w:rsidR="00E85883">
        <w:rPr>
          <w:lang w:val="en-GB"/>
        </w:rPr>
        <w:t xml:space="preserve">. This is due to </w:t>
      </w:r>
      <w:r w:rsidR="00E12FC7">
        <w:rPr>
          <w:lang w:val="en-GB"/>
        </w:rPr>
        <w:t>the fact the</w:t>
      </w:r>
      <w:r w:rsidR="00081DB7">
        <w:rPr>
          <w:lang w:val="en-GB"/>
        </w:rPr>
        <w:t xml:space="preserve"> </w:t>
      </w:r>
      <w:r w:rsidR="00E12FC7">
        <w:rPr>
          <w:lang w:val="en-GB"/>
        </w:rPr>
        <w:t>signals</w:t>
      </w:r>
      <w:r w:rsidR="00081DB7">
        <w:rPr>
          <w:lang w:val="en-GB"/>
        </w:rPr>
        <w:t xml:space="preserve"> from two Tx antennas </w:t>
      </w:r>
      <w:r w:rsidR="00E12FC7">
        <w:rPr>
          <w:lang w:val="en-GB"/>
        </w:rPr>
        <w:t xml:space="preserve">could be cancelled with each other at </w:t>
      </w:r>
      <w:r w:rsidR="00E32524">
        <w:rPr>
          <w:lang w:val="en-GB"/>
        </w:rPr>
        <w:t xml:space="preserve">a given </w:t>
      </w:r>
      <w:r w:rsidR="00E12FC7">
        <w:rPr>
          <w:lang w:val="en-GB"/>
        </w:rPr>
        <w:t xml:space="preserve">receive </w:t>
      </w:r>
      <w:r w:rsidR="00081DB7">
        <w:rPr>
          <w:lang w:val="en-GB"/>
        </w:rPr>
        <w:t>antenna</w:t>
      </w:r>
      <w:r w:rsidR="00E12FC7">
        <w:rPr>
          <w:lang w:val="en-GB"/>
        </w:rPr>
        <w:t xml:space="preserve"> if </w:t>
      </w:r>
      <w:r w:rsidR="00081DB7">
        <w:rPr>
          <w:lang w:val="en-GB"/>
        </w:rPr>
        <w:t>they have</w:t>
      </w:r>
      <w:r w:rsidR="00E12FC7">
        <w:rPr>
          <w:lang w:val="en-GB"/>
        </w:rPr>
        <w:t xml:space="preserve"> opposite relative phase at carrier frequency.  Therefore, CDD scheme is used to </w:t>
      </w:r>
      <w:r w:rsidR="00081DB7">
        <w:rPr>
          <w:lang w:val="en-GB"/>
        </w:rPr>
        <w:t>prevent signal cancellation from happening.</w:t>
      </w:r>
      <w:r w:rsidR="00E12FC7">
        <w:rPr>
          <w:lang w:val="en-GB"/>
        </w:rPr>
        <w:t xml:space="preserve"> For transparent </w:t>
      </w:r>
      <w:proofErr w:type="spellStart"/>
      <w:r w:rsidR="00E12FC7">
        <w:rPr>
          <w:lang w:val="en-GB"/>
        </w:rPr>
        <w:t>TxD</w:t>
      </w:r>
      <w:proofErr w:type="spellEnd"/>
      <w:r w:rsidR="00E12FC7">
        <w:rPr>
          <w:lang w:val="en-GB"/>
        </w:rPr>
        <w:t xml:space="preserve">, </w:t>
      </w:r>
      <w:r w:rsidR="00081DB7">
        <w:rPr>
          <w:lang w:val="en-GB"/>
        </w:rPr>
        <w:t xml:space="preserve">non-zero TAE </w:t>
      </w:r>
      <w:r w:rsidR="00443B00">
        <w:rPr>
          <w:lang w:val="en-GB"/>
        </w:rPr>
        <w:t xml:space="preserve">is </w:t>
      </w:r>
      <w:r w:rsidR="00E32524">
        <w:rPr>
          <w:lang w:val="en-GB"/>
        </w:rPr>
        <w:t>beneficial for this purpose</w:t>
      </w:r>
      <w:r w:rsidR="00443B00">
        <w:rPr>
          <w:lang w:val="en-GB"/>
        </w:rPr>
        <w:t xml:space="preserve">.  </w:t>
      </w:r>
      <w:r w:rsidR="009738FB">
        <w:rPr>
          <w:lang w:val="en-GB"/>
        </w:rPr>
        <w:t>In our simulation, this aspect was not reflected because the</w:t>
      </w:r>
      <w:r w:rsidR="00646C99">
        <w:rPr>
          <w:lang w:val="en-GB"/>
        </w:rPr>
        <w:t xml:space="preserve"> </w:t>
      </w:r>
      <w:r w:rsidR="009738FB">
        <w:rPr>
          <w:lang w:val="en-GB"/>
        </w:rPr>
        <w:t xml:space="preserve">relative phase between </w:t>
      </w:r>
      <w:r w:rsidR="00646C99">
        <w:rPr>
          <w:lang w:val="en-GB"/>
        </w:rPr>
        <w:t xml:space="preserve">signals </w:t>
      </w:r>
      <w:r w:rsidR="009738FB">
        <w:rPr>
          <w:lang w:val="en-GB"/>
        </w:rPr>
        <w:t xml:space="preserve">is assumed </w:t>
      </w:r>
      <w:r w:rsidR="00646C99">
        <w:rPr>
          <w:lang w:val="en-GB"/>
        </w:rPr>
        <w:t xml:space="preserve">to be zero </w:t>
      </w:r>
      <w:r w:rsidR="009738FB">
        <w:rPr>
          <w:lang w:val="en-GB"/>
        </w:rPr>
        <w:t>at any give</w:t>
      </w:r>
      <w:r w:rsidR="00646C99">
        <w:rPr>
          <w:lang w:val="en-GB"/>
        </w:rPr>
        <w:t>n receive</w:t>
      </w:r>
      <w:r w:rsidR="009738FB">
        <w:rPr>
          <w:lang w:val="en-GB"/>
        </w:rPr>
        <w:t xml:space="preserve"> antenna</w:t>
      </w:r>
      <w:r w:rsidR="00646C99">
        <w:rPr>
          <w:lang w:val="en-GB"/>
        </w:rPr>
        <w:t xml:space="preserve"> at perfect LOS condition</w:t>
      </w:r>
      <w:r w:rsidR="009738FB">
        <w:rPr>
          <w:lang w:val="en-GB"/>
        </w:rPr>
        <w:t xml:space="preserve">. </w:t>
      </w:r>
    </w:p>
    <w:p w14:paraId="5BF12F24" w14:textId="4EAA6DCA" w:rsidR="00E32524" w:rsidRDefault="00E32524" w:rsidP="003E1EBF">
      <w:pPr>
        <w:rPr>
          <w:lang w:val="en-GB"/>
        </w:rPr>
      </w:pPr>
    </w:p>
    <w:p w14:paraId="7B42C5EE" w14:textId="52E32AA5" w:rsidR="00E32524" w:rsidRPr="00B45F7F" w:rsidRDefault="00B45F7F" w:rsidP="003E1EBF">
      <w:pPr>
        <w:rPr>
          <w:b/>
          <w:bCs/>
          <w:lang w:val="en-GB"/>
        </w:rPr>
      </w:pPr>
      <w:r w:rsidRPr="00B45F7F">
        <w:rPr>
          <w:b/>
          <w:bCs/>
          <w:lang w:val="en-GB"/>
        </w:rPr>
        <w:t xml:space="preserve">Proposal </w:t>
      </w:r>
      <w:r w:rsidR="00836D01">
        <w:rPr>
          <w:b/>
          <w:bCs/>
          <w:lang w:val="en-GB"/>
        </w:rPr>
        <w:t>3</w:t>
      </w:r>
      <w:r w:rsidRPr="00B45F7F">
        <w:rPr>
          <w:b/>
          <w:bCs/>
          <w:lang w:val="en-GB"/>
        </w:rPr>
        <w:t xml:space="preserve">: RAN4 should specify </w:t>
      </w:r>
      <w:r w:rsidR="00836D01">
        <w:rPr>
          <w:b/>
          <w:bCs/>
          <w:lang w:val="en-GB"/>
        </w:rPr>
        <w:t xml:space="preserve">the lower bound </w:t>
      </w:r>
      <w:r w:rsidR="00EC0436">
        <w:rPr>
          <w:b/>
          <w:bCs/>
          <w:lang w:val="en-GB"/>
        </w:rPr>
        <w:t>of sum of</w:t>
      </w:r>
      <w:r w:rsidRPr="00B45F7F">
        <w:rPr>
          <w:b/>
          <w:bCs/>
          <w:lang w:val="en-GB"/>
        </w:rPr>
        <w:t xml:space="preserve"> TAE + CDD</w:t>
      </w:r>
      <w:r>
        <w:rPr>
          <w:b/>
          <w:bCs/>
          <w:lang w:val="en-GB"/>
        </w:rPr>
        <w:t xml:space="preserve"> </w:t>
      </w:r>
      <w:r w:rsidR="00C85917">
        <w:rPr>
          <w:b/>
          <w:bCs/>
          <w:lang w:val="en-GB"/>
        </w:rPr>
        <w:t>(</w:t>
      </w:r>
      <m:oMath>
        <m:nary>
          <m:naryPr>
            <m:chr m:val="∑"/>
            <m:limLoc m:val="undOvr"/>
            <m:supHide m:val="1"/>
            <m:ctrlPr>
              <w:rPr>
                <w:rFonts w:ascii="Cambria Math" w:hAnsi="Cambria Math"/>
                <w:b/>
                <w:bCs/>
                <w:i/>
                <w:lang w:val="en-GB"/>
              </w:rPr>
            </m:ctrlPr>
          </m:naryPr>
          <m:sub>
            <m:r>
              <m:rPr>
                <m:sty m:val="bi"/>
              </m:rPr>
              <w:rPr>
                <w:rFonts w:ascii="Cambria Math" w:hAnsi="Cambria Math"/>
                <w:lang w:val="en-GB"/>
              </w:rPr>
              <m:t>min</m:t>
            </m:r>
          </m:sub>
          <m:sup/>
          <m:e>
            <m:r>
              <m:rPr>
                <m:sty m:val="bi"/>
              </m:rPr>
              <w:rPr>
                <w:rFonts w:ascii="Cambria Math" w:hAnsi="Cambria Math"/>
                <w:lang w:val="en-GB"/>
              </w:rPr>
              <m:t>Delay</m:t>
            </m:r>
          </m:e>
        </m:nary>
      </m:oMath>
      <w:r w:rsidR="00C85917">
        <w:rPr>
          <w:b/>
          <w:bCs/>
          <w:lang w:val="en-GB"/>
        </w:rPr>
        <w:t xml:space="preserve">) </w:t>
      </w:r>
      <w:r>
        <w:rPr>
          <w:b/>
          <w:bCs/>
          <w:lang w:val="en-GB"/>
        </w:rPr>
        <w:t xml:space="preserve">for transparent </w:t>
      </w:r>
      <w:proofErr w:type="spellStart"/>
      <w:r>
        <w:rPr>
          <w:b/>
          <w:bCs/>
          <w:lang w:val="en-GB"/>
        </w:rPr>
        <w:t>TxD</w:t>
      </w:r>
      <w:proofErr w:type="spellEnd"/>
      <w:r w:rsidR="00CE6B7B">
        <w:rPr>
          <w:b/>
          <w:bCs/>
          <w:lang w:val="en-GB"/>
        </w:rPr>
        <w:t>.</w:t>
      </w:r>
    </w:p>
    <w:p w14:paraId="7BBB0324" w14:textId="4D7883AF" w:rsidR="009F7932" w:rsidRDefault="009F7932" w:rsidP="003E1EBF">
      <w:pPr>
        <w:rPr>
          <w:lang w:val="en-GB"/>
        </w:rPr>
      </w:pPr>
    </w:p>
    <w:p w14:paraId="2360ACE4" w14:textId="48D5A0CF" w:rsidR="00E32524" w:rsidRDefault="00B45F7F" w:rsidP="003E1EBF">
      <w:pPr>
        <w:rPr>
          <w:lang w:val="en-GB"/>
        </w:rPr>
      </w:pPr>
      <w:r>
        <w:rPr>
          <w:lang w:val="en-GB"/>
        </w:rPr>
        <w:t xml:space="preserve">For example, </w:t>
      </w:r>
      <w:r w:rsidR="00C85917">
        <w:rPr>
          <w:lang w:val="en-GB"/>
        </w:rPr>
        <w:t>if TAE is known within [-</w:t>
      </w:r>
      <w:proofErr w:type="spellStart"/>
      <w:r w:rsidR="00C85917">
        <w:rPr>
          <w:lang w:val="en-GB"/>
        </w:rPr>
        <w:t>TAEmax</w:t>
      </w:r>
      <w:proofErr w:type="spellEnd"/>
      <w:r w:rsidR="00C85917">
        <w:rPr>
          <w:lang w:val="en-GB"/>
        </w:rPr>
        <w:t xml:space="preserve">, </w:t>
      </w:r>
      <w:proofErr w:type="spellStart"/>
      <w:r w:rsidR="00C85917">
        <w:rPr>
          <w:lang w:val="en-GB"/>
        </w:rPr>
        <w:t>TAEmax</w:t>
      </w:r>
      <w:proofErr w:type="spellEnd"/>
      <w:r w:rsidR="00C85917">
        <w:rPr>
          <w:lang w:val="en-GB"/>
        </w:rPr>
        <w:t>]</w:t>
      </w:r>
      <w:r w:rsidR="00FF70EB">
        <w:rPr>
          <w:lang w:val="en-GB"/>
        </w:rPr>
        <w:t>, but exact value is unknown</w:t>
      </w:r>
      <w:r w:rsidR="00C85917">
        <w:rPr>
          <w:lang w:val="en-GB"/>
        </w:rPr>
        <w:t>, then appl</w:t>
      </w:r>
      <w:r w:rsidR="003438A8">
        <w:rPr>
          <w:lang w:val="en-GB"/>
        </w:rPr>
        <w:t>y</w:t>
      </w:r>
      <w:r w:rsidR="00C85917">
        <w:rPr>
          <w:lang w:val="en-GB"/>
        </w:rPr>
        <w:t xml:space="preserve"> CDD ≥ </w:t>
      </w:r>
      <w:proofErr w:type="spellStart"/>
      <w:r w:rsidR="00C85917">
        <w:rPr>
          <w:lang w:val="en-GB"/>
        </w:rPr>
        <w:t>TAEmax</w:t>
      </w:r>
      <w:proofErr w:type="spellEnd"/>
      <w:r w:rsidR="00C85917">
        <w:rPr>
          <w:lang w:val="en-GB"/>
        </w:rPr>
        <w:t xml:space="preserve"> + </w:t>
      </w:r>
      <m:oMath>
        <m:nary>
          <m:naryPr>
            <m:chr m:val="∑"/>
            <m:limLoc m:val="undOvr"/>
            <m:supHide m:val="1"/>
            <m:ctrlPr>
              <w:rPr>
                <w:rFonts w:ascii="Cambria Math" w:hAnsi="Cambria Math"/>
                <w:iCs/>
                <w:lang w:val="en-GB"/>
              </w:rPr>
            </m:ctrlPr>
          </m:naryPr>
          <m:sub>
            <m:r>
              <m:rPr>
                <m:sty m:val="p"/>
              </m:rPr>
              <w:rPr>
                <w:rFonts w:ascii="Cambria Math" w:hAnsi="Cambria Math"/>
                <w:lang w:val="en-GB"/>
              </w:rPr>
              <m:t>min</m:t>
            </m:r>
          </m:sub>
          <m:sup/>
          <m:e>
            <m:r>
              <m:rPr>
                <m:sty m:val="p"/>
              </m:rPr>
              <w:rPr>
                <w:rFonts w:ascii="Cambria Math" w:hAnsi="Cambria Math"/>
                <w:lang w:val="en-GB"/>
              </w:rPr>
              <m:t>Delay</m:t>
            </m:r>
          </m:e>
        </m:nary>
      </m:oMath>
      <w:r w:rsidR="003438A8">
        <w:rPr>
          <w:rFonts w:eastAsiaTheme="minorEastAsia"/>
          <w:iCs/>
          <w:lang w:val="en-GB"/>
        </w:rPr>
        <w:t xml:space="preserve"> on either one of Tx antenna</w:t>
      </w:r>
      <w:r w:rsidR="00C85917" w:rsidRPr="00C85917">
        <w:rPr>
          <w:rFonts w:eastAsiaTheme="minorEastAsia"/>
          <w:iCs/>
          <w:lang w:val="en-GB"/>
        </w:rPr>
        <w:t>.</w:t>
      </w:r>
      <w:r w:rsidR="00C85917">
        <w:rPr>
          <w:rFonts w:eastAsiaTheme="minorEastAsia"/>
          <w:b/>
          <w:bCs/>
          <w:lang w:val="en-GB"/>
        </w:rPr>
        <w:t xml:space="preserve"> </w:t>
      </w:r>
      <w:r w:rsidR="00C85917">
        <w:rPr>
          <w:rFonts w:eastAsiaTheme="minorEastAsia"/>
          <w:lang w:val="en-GB"/>
        </w:rPr>
        <w:t>If</w:t>
      </w:r>
      <w:r w:rsidR="003438A8">
        <w:rPr>
          <w:rFonts w:eastAsiaTheme="minorEastAsia"/>
          <w:lang w:val="en-GB"/>
        </w:rPr>
        <w:t xml:space="preserve"> a</w:t>
      </w:r>
      <w:r w:rsidR="00C85917">
        <w:rPr>
          <w:rFonts w:eastAsiaTheme="minorEastAsia"/>
          <w:lang w:val="en-GB"/>
        </w:rPr>
        <w:t xml:space="preserve"> UE knows</w:t>
      </w:r>
      <w:r w:rsidR="003438A8">
        <w:rPr>
          <w:rFonts w:eastAsiaTheme="minorEastAsia"/>
          <w:lang w:val="en-GB"/>
        </w:rPr>
        <w:t xml:space="preserve"> the sign of TAE (one Tx antenna advances the other)</w:t>
      </w:r>
      <w:r w:rsidR="00FF70EB">
        <w:rPr>
          <w:rFonts w:eastAsiaTheme="minorEastAsia"/>
          <w:lang w:val="en-GB"/>
        </w:rPr>
        <w:t xml:space="preserve"> but exact value </w:t>
      </w:r>
      <w:r w:rsidR="00EC0436">
        <w:rPr>
          <w:rFonts w:eastAsiaTheme="minorEastAsia"/>
          <w:lang w:val="en-GB"/>
        </w:rPr>
        <w:t>within [0,</w:t>
      </w:r>
      <w:r w:rsidR="00EC0436" w:rsidRPr="00EC0436">
        <w:rPr>
          <w:lang w:val="en-GB"/>
        </w:rPr>
        <w:t xml:space="preserve"> </w:t>
      </w:r>
      <w:proofErr w:type="spellStart"/>
      <w:r w:rsidR="00EC0436">
        <w:rPr>
          <w:lang w:val="en-GB"/>
        </w:rPr>
        <w:t>TAEmax</w:t>
      </w:r>
      <w:proofErr w:type="spellEnd"/>
      <w:r w:rsidR="00EC0436">
        <w:rPr>
          <w:lang w:val="en-GB"/>
        </w:rPr>
        <w:t xml:space="preserve">] </w:t>
      </w:r>
      <w:r w:rsidR="00EC0436">
        <w:rPr>
          <w:rFonts w:eastAsiaTheme="minorEastAsia"/>
          <w:lang w:val="en-GB"/>
        </w:rPr>
        <w:t>is not known</w:t>
      </w:r>
      <w:r w:rsidR="00EC0436">
        <w:rPr>
          <w:lang w:val="en-GB"/>
        </w:rPr>
        <w:t xml:space="preserve">, </w:t>
      </w:r>
      <w:r w:rsidR="003438A8">
        <w:rPr>
          <w:rFonts w:eastAsiaTheme="minorEastAsia"/>
          <w:lang w:val="en-GB"/>
        </w:rPr>
        <w:t xml:space="preserve">then apply CDD </w:t>
      </w:r>
      <w:r w:rsidR="003438A8">
        <w:rPr>
          <w:lang w:val="en-GB"/>
        </w:rPr>
        <w:t>≥</w:t>
      </w:r>
      <w:r w:rsidR="00FF70EB">
        <w:rPr>
          <w:lang w:val="en-GB"/>
        </w:rPr>
        <w:t xml:space="preserve"> </w:t>
      </w:r>
      <m:oMath>
        <m:nary>
          <m:naryPr>
            <m:chr m:val="∑"/>
            <m:limLoc m:val="undOvr"/>
            <m:supHide m:val="1"/>
            <m:ctrlPr>
              <w:rPr>
                <w:rFonts w:ascii="Cambria Math" w:hAnsi="Cambria Math"/>
                <w:iCs/>
                <w:lang w:val="en-GB"/>
              </w:rPr>
            </m:ctrlPr>
          </m:naryPr>
          <m:sub>
            <m:r>
              <m:rPr>
                <m:sty m:val="p"/>
              </m:rPr>
              <w:rPr>
                <w:rFonts w:ascii="Cambria Math" w:hAnsi="Cambria Math"/>
                <w:lang w:val="en-GB"/>
              </w:rPr>
              <m:t>min</m:t>
            </m:r>
          </m:sub>
          <m:sup/>
          <m:e>
            <m:r>
              <m:rPr>
                <m:sty m:val="p"/>
              </m:rPr>
              <w:rPr>
                <w:rFonts w:ascii="Cambria Math" w:hAnsi="Cambria Math"/>
                <w:lang w:val="en-GB"/>
              </w:rPr>
              <m:t>Delay</m:t>
            </m:r>
          </m:e>
        </m:nary>
      </m:oMath>
      <w:r w:rsidR="003438A8">
        <w:rPr>
          <w:lang w:val="en-GB"/>
        </w:rPr>
        <w:t xml:space="preserve"> on the lagged </w:t>
      </w:r>
      <w:r w:rsidR="00FF70EB">
        <w:rPr>
          <w:lang w:val="en-GB"/>
        </w:rPr>
        <w:t>antenna</w:t>
      </w:r>
      <w:r w:rsidR="003438A8">
        <w:rPr>
          <w:lang w:val="en-GB"/>
        </w:rPr>
        <w:t>.</w:t>
      </w:r>
      <w:r w:rsidR="00FF70EB">
        <w:rPr>
          <w:lang w:val="en-GB"/>
        </w:rPr>
        <w:t xml:space="preserve"> In later case, if exact value is known, then apply </w:t>
      </w:r>
      <w:r w:rsidR="00FF70EB">
        <w:rPr>
          <w:rFonts w:eastAsiaTheme="minorEastAsia"/>
          <w:lang w:val="en-GB"/>
        </w:rPr>
        <w:t xml:space="preserve">CDD </w:t>
      </w:r>
      <w:r w:rsidR="00FF70EB">
        <w:rPr>
          <w:lang w:val="en-GB"/>
        </w:rPr>
        <w:t xml:space="preserve">≥ </w:t>
      </w:r>
      <w:proofErr w:type="gramStart"/>
      <w:r w:rsidR="00FF70EB">
        <w:rPr>
          <w:rFonts w:eastAsiaTheme="minorEastAsia"/>
          <w:lang w:val="en-GB"/>
        </w:rPr>
        <w:t>max(</w:t>
      </w:r>
      <w:proofErr w:type="gramEnd"/>
      <w:r w:rsidR="00FF70EB">
        <w:rPr>
          <w:rFonts w:eastAsiaTheme="minorEastAsia"/>
          <w:lang w:val="en-GB"/>
        </w:rPr>
        <w:t xml:space="preserve">0, </w:t>
      </w:r>
      <m:oMath>
        <m:nary>
          <m:naryPr>
            <m:chr m:val="∑"/>
            <m:limLoc m:val="undOvr"/>
            <m:supHide m:val="1"/>
            <m:ctrlPr>
              <w:rPr>
                <w:rFonts w:ascii="Cambria Math" w:hAnsi="Cambria Math"/>
                <w:iCs/>
                <w:lang w:val="en-GB"/>
              </w:rPr>
            </m:ctrlPr>
          </m:naryPr>
          <m:sub>
            <m:r>
              <m:rPr>
                <m:sty m:val="p"/>
              </m:rPr>
              <w:rPr>
                <w:rFonts w:ascii="Cambria Math" w:hAnsi="Cambria Math"/>
                <w:lang w:val="en-GB"/>
              </w:rPr>
              <m:t>min</m:t>
            </m:r>
          </m:sub>
          <m:sup/>
          <m:e>
            <m:r>
              <m:rPr>
                <m:sty m:val="p"/>
              </m:rPr>
              <w:rPr>
                <w:rFonts w:ascii="Cambria Math" w:hAnsi="Cambria Math"/>
                <w:lang w:val="en-GB"/>
              </w:rPr>
              <m:t>Delay</m:t>
            </m:r>
          </m:e>
        </m:nary>
      </m:oMath>
      <w:r w:rsidR="00FF70EB">
        <w:rPr>
          <w:lang w:val="en-GB"/>
        </w:rPr>
        <w:t xml:space="preserve"> – TAE) on the lagged antenna. </w:t>
      </w:r>
    </w:p>
    <w:p w14:paraId="601B5EC4" w14:textId="10CE8A5F" w:rsidR="00FF70EB" w:rsidRDefault="00FF70EB" w:rsidP="003E1EBF">
      <w:pPr>
        <w:rPr>
          <w:lang w:val="en-GB"/>
        </w:rPr>
      </w:pPr>
    </w:p>
    <w:p w14:paraId="5E9F0BC4" w14:textId="4FA5980B" w:rsidR="00EC0436" w:rsidRDefault="00CE6B7B" w:rsidP="003E1EBF">
      <w:pPr>
        <w:rPr>
          <w:lang w:val="en-GB"/>
        </w:rPr>
      </w:pPr>
      <w:r>
        <w:rPr>
          <w:lang w:val="en-GB"/>
        </w:rPr>
        <w:t>In general, receiver with multiple receive antennas can improve system performance. In our simulations, 2 receive antennas are assumed at base station.  Multiple receive antenna can effectively improve the outage capacity comparing with single receive antenna</w:t>
      </w:r>
      <w:r w:rsidR="00B615BD">
        <w:rPr>
          <w:lang w:val="en-GB"/>
        </w:rPr>
        <w:t>. In determin</w:t>
      </w:r>
      <w:r w:rsidR="00BD134C">
        <w:rPr>
          <w:lang w:val="en-GB"/>
        </w:rPr>
        <w:t>ing</w:t>
      </w:r>
      <w:r w:rsidR="00B615BD">
        <w:rPr>
          <w:lang w:val="en-GB"/>
        </w:rPr>
        <w:t xml:space="preserve"> the minimum </w:t>
      </w:r>
      <w:r w:rsidR="00B964B0">
        <w:rPr>
          <w:lang w:val="en-GB"/>
        </w:rPr>
        <w:t xml:space="preserve">allocation </w:t>
      </w:r>
      <w:r w:rsidR="00B615BD">
        <w:rPr>
          <w:lang w:val="en-GB"/>
        </w:rPr>
        <w:t xml:space="preserve">bandwidth of </w:t>
      </w:r>
      <w:r w:rsidR="00836D01">
        <w:rPr>
          <w:lang w:val="en-GB"/>
        </w:rPr>
        <w:t>contiguous</w:t>
      </w:r>
      <w:r w:rsidR="00B964B0">
        <w:rPr>
          <w:lang w:val="en-GB"/>
        </w:rPr>
        <w:t xml:space="preserve"> </w:t>
      </w:r>
      <w:r w:rsidR="00B615BD">
        <w:rPr>
          <w:lang w:val="en-GB"/>
        </w:rPr>
        <w:t>PRB</w:t>
      </w:r>
      <w:r w:rsidR="009E5A66">
        <w:rPr>
          <w:lang w:val="en-GB"/>
        </w:rPr>
        <w:t xml:space="preserve">, </w:t>
      </w:r>
      <m:oMath>
        <m:nary>
          <m:naryPr>
            <m:chr m:val="∑"/>
            <m:limLoc m:val="undOvr"/>
            <m:supHide m:val="1"/>
            <m:ctrlPr>
              <w:rPr>
                <w:rFonts w:ascii="Cambria Math" w:hAnsi="Cambria Math"/>
                <w:b/>
                <w:bCs/>
                <w:i/>
                <w:lang w:val="en-GB"/>
              </w:rPr>
            </m:ctrlPr>
          </m:naryPr>
          <m:sub>
            <m:r>
              <m:rPr>
                <m:sty m:val="bi"/>
              </m:rPr>
              <w:rPr>
                <w:rFonts w:ascii="Cambria Math" w:hAnsi="Cambria Math"/>
                <w:lang w:val="en-GB"/>
              </w:rPr>
              <m:t>min</m:t>
            </m:r>
          </m:sub>
          <m:sup/>
          <m:e>
            <m:r>
              <m:rPr>
                <m:sty m:val="bi"/>
              </m:rPr>
              <w:rPr>
                <w:rFonts w:ascii="Cambria Math" w:hAnsi="Cambria Math"/>
                <w:lang w:val="en-GB"/>
              </w:rPr>
              <m:t>Delay</m:t>
            </m:r>
          </m:e>
        </m:nary>
      </m:oMath>
      <w:r w:rsidR="009E5A66">
        <w:rPr>
          <w:lang w:val="en-GB"/>
        </w:rPr>
        <w:t xml:space="preserve"> and </w:t>
      </w:r>
      <m:oMath>
        <m:nary>
          <m:naryPr>
            <m:chr m:val="∑"/>
            <m:limLoc m:val="undOvr"/>
            <m:supHide m:val="1"/>
            <m:ctrlPr>
              <w:rPr>
                <w:rFonts w:ascii="Cambria Math" w:hAnsi="Cambria Math"/>
                <w:b/>
                <w:bCs/>
                <w:i/>
                <w:lang w:val="en-GB"/>
              </w:rPr>
            </m:ctrlPr>
          </m:naryPr>
          <m:sub>
            <m:r>
              <m:rPr>
                <m:sty m:val="bi"/>
              </m:rPr>
              <w:rPr>
                <w:rFonts w:ascii="Cambria Math" w:hAnsi="Cambria Math"/>
                <w:lang w:val="en-GB"/>
              </w:rPr>
              <m:t>max</m:t>
            </m:r>
          </m:sub>
          <m:sup/>
          <m:e>
            <m:r>
              <m:rPr>
                <m:sty m:val="bi"/>
              </m:rPr>
              <w:rPr>
                <w:rFonts w:ascii="Cambria Math" w:hAnsi="Cambria Math"/>
                <w:lang w:val="en-GB"/>
              </w:rPr>
              <m:t>Delay</m:t>
            </m:r>
          </m:e>
        </m:nary>
      </m:oMath>
      <w:r w:rsidR="009E5A66">
        <w:rPr>
          <w:lang w:val="en-GB"/>
        </w:rPr>
        <w:t xml:space="preserve">, </w:t>
      </w:r>
      <w:r w:rsidR="00F838D6">
        <w:rPr>
          <w:lang w:val="en-GB"/>
        </w:rPr>
        <w:t>the minimum number of receive antenna must be determined first.</w:t>
      </w:r>
    </w:p>
    <w:p w14:paraId="76E0F6CF" w14:textId="2F6950F8" w:rsidR="00F838D6" w:rsidRDefault="00F838D6" w:rsidP="003E1EBF">
      <w:pPr>
        <w:rPr>
          <w:lang w:val="en-GB"/>
        </w:rPr>
      </w:pPr>
    </w:p>
    <w:p w14:paraId="765417FA" w14:textId="1F1C98BF" w:rsidR="00F838D6" w:rsidRDefault="00F838D6" w:rsidP="003E1EBF">
      <w:pPr>
        <w:rPr>
          <w:b/>
          <w:bCs/>
          <w:lang w:val="en-GB"/>
        </w:rPr>
      </w:pPr>
      <w:r w:rsidRPr="00F838D6">
        <w:rPr>
          <w:b/>
          <w:bCs/>
          <w:lang w:val="en-GB"/>
        </w:rPr>
        <w:t xml:space="preserve">Proposal 4: </w:t>
      </w:r>
      <w:r>
        <w:rPr>
          <w:b/>
          <w:bCs/>
          <w:lang w:val="en-GB"/>
        </w:rPr>
        <w:t>The minimum number of receive antenna should be determined before performance evaluation.</w:t>
      </w:r>
    </w:p>
    <w:p w14:paraId="67B2B00A" w14:textId="4D1866D8" w:rsidR="00F838D6" w:rsidRDefault="00F838D6" w:rsidP="003E1EBF">
      <w:pPr>
        <w:rPr>
          <w:b/>
          <w:bCs/>
          <w:lang w:val="en-GB"/>
        </w:rPr>
      </w:pPr>
    </w:p>
    <w:p w14:paraId="42AF4426" w14:textId="48740941" w:rsidR="00EE4489" w:rsidRDefault="0069757C" w:rsidP="00EE4489">
      <w:pPr>
        <w:pStyle w:val="Heading1"/>
      </w:pPr>
      <w:r w:rsidRPr="002D78E7">
        <w:lastRenderedPageBreak/>
        <w:t>Conclusion</w:t>
      </w:r>
    </w:p>
    <w:p w14:paraId="5857DC2A" w14:textId="7893B3BE" w:rsidR="00ED4E1C" w:rsidRDefault="00B964B0" w:rsidP="00831277">
      <w:pPr>
        <w:rPr>
          <w:rFonts w:ascii="Arial" w:hAnsi="Arial" w:cs="Arial"/>
          <w:sz w:val="20"/>
          <w:szCs w:val="20"/>
        </w:rPr>
      </w:pPr>
      <w:r>
        <w:rPr>
          <w:rFonts w:ascii="Arial" w:hAnsi="Arial" w:cs="Arial"/>
          <w:sz w:val="20"/>
          <w:szCs w:val="20"/>
        </w:rPr>
        <w:t xml:space="preserve">In this contribution, we provide preliminary simulation results of transparent </w:t>
      </w:r>
      <w:proofErr w:type="spellStart"/>
      <w:r>
        <w:rPr>
          <w:rFonts w:ascii="Arial" w:hAnsi="Arial" w:cs="Arial"/>
          <w:sz w:val="20"/>
          <w:szCs w:val="20"/>
        </w:rPr>
        <w:t>TxD</w:t>
      </w:r>
      <w:proofErr w:type="spellEnd"/>
      <w:r w:rsidR="00BD0ABA">
        <w:rPr>
          <w:rFonts w:ascii="Arial" w:hAnsi="Arial" w:cs="Arial"/>
          <w:sz w:val="20"/>
          <w:szCs w:val="20"/>
        </w:rPr>
        <w:t xml:space="preserve"> and try to get some insights of impact of TAE and CDD on performance compared with single Tx antenna. Based on our simulations, </w:t>
      </w:r>
      <w:r w:rsidR="009B5E53">
        <w:rPr>
          <w:rFonts w:ascii="Arial" w:hAnsi="Arial" w:cs="Arial"/>
          <w:sz w:val="20"/>
          <w:szCs w:val="20"/>
        </w:rPr>
        <w:t xml:space="preserve">transparent </w:t>
      </w:r>
      <w:proofErr w:type="spellStart"/>
      <w:r w:rsidR="009B5E53">
        <w:rPr>
          <w:rFonts w:ascii="Arial" w:hAnsi="Arial" w:cs="Arial"/>
          <w:sz w:val="20"/>
          <w:szCs w:val="20"/>
        </w:rPr>
        <w:t>TxD</w:t>
      </w:r>
      <w:proofErr w:type="spellEnd"/>
      <w:r w:rsidR="009B5E53">
        <w:rPr>
          <w:rFonts w:ascii="Arial" w:hAnsi="Arial" w:cs="Arial"/>
          <w:sz w:val="20"/>
          <w:szCs w:val="20"/>
        </w:rPr>
        <w:t xml:space="preserve"> does not </w:t>
      </w:r>
      <w:r w:rsidR="00B829D5">
        <w:rPr>
          <w:rFonts w:ascii="Arial" w:hAnsi="Arial" w:cs="Arial"/>
          <w:sz w:val="20"/>
          <w:szCs w:val="20"/>
        </w:rPr>
        <w:t>always o</w:t>
      </w:r>
      <w:r w:rsidR="009B5E53">
        <w:rPr>
          <w:rFonts w:ascii="Arial" w:hAnsi="Arial" w:cs="Arial"/>
          <w:sz w:val="20"/>
          <w:szCs w:val="20"/>
        </w:rPr>
        <w:t xml:space="preserve">utperform </w:t>
      </w:r>
      <w:r w:rsidR="00B829D5">
        <w:rPr>
          <w:rFonts w:ascii="Arial" w:hAnsi="Arial" w:cs="Arial"/>
          <w:sz w:val="20"/>
          <w:szCs w:val="20"/>
        </w:rPr>
        <w:t>single Tx antenna transmission.</w:t>
      </w:r>
      <w:r w:rsidR="00924E33">
        <w:rPr>
          <w:rFonts w:ascii="Arial" w:hAnsi="Arial" w:cs="Arial"/>
          <w:sz w:val="20"/>
          <w:szCs w:val="20"/>
        </w:rPr>
        <w:t xml:space="preserve"> This contribution serves as an initiative to study the requirements on transparent </w:t>
      </w:r>
      <w:proofErr w:type="spellStart"/>
      <w:r w:rsidR="00924E33">
        <w:rPr>
          <w:rFonts w:ascii="Arial" w:hAnsi="Arial" w:cs="Arial"/>
          <w:sz w:val="20"/>
          <w:szCs w:val="20"/>
        </w:rPr>
        <w:t>TxD</w:t>
      </w:r>
      <w:proofErr w:type="spellEnd"/>
      <w:r w:rsidR="00924E33">
        <w:rPr>
          <w:rFonts w:ascii="Arial" w:hAnsi="Arial" w:cs="Arial"/>
          <w:sz w:val="20"/>
          <w:szCs w:val="20"/>
        </w:rPr>
        <w:t>. W</w:t>
      </w:r>
      <w:r w:rsidR="007547AE">
        <w:rPr>
          <w:rFonts w:ascii="Arial" w:hAnsi="Arial" w:cs="Arial"/>
          <w:sz w:val="20"/>
          <w:szCs w:val="20"/>
        </w:rPr>
        <w:t xml:space="preserve">e have following </w:t>
      </w:r>
      <w:r w:rsidR="00924E33">
        <w:rPr>
          <w:rFonts w:ascii="Arial" w:hAnsi="Arial" w:cs="Arial"/>
          <w:sz w:val="20"/>
          <w:szCs w:val="20"/>
        </w:rPr>
        <w:t xml:space="preserve">observations and </w:t>
      </w:r>
      <w:r w:rsidR="007547AE">
        <w:rPr>
          <w:rFonts w:ascii="Arial" w:hAnsi="Arial" w:cs="Arial"/>
          <w:sz w:val="20"/>
          <w:szCs w:val="20"/>
        </w:rPr>
        <w:t>proposals:</w:t>
      </w:r>
    </w:p>
    <w:p w14:paraId="1EEB4104" w14:textId="4229FD43" w:rsidR="007547AE" w:rsidRDefault="007547AE" w:rsidP="00831277">
      <w:pPr>
        <w:rPr>
          <w:rFonts w:ascii="Arial" w:hAnsi="Arial" w:cs="Arial"/>
          <w:sz w:val="20"/>
          <w:szCs w:val="20"/>
        </w:rPr>
      </w:pPr>
    </w:p>
    <w:p w14:paraId="4ED8820C" w14:textId="77777777" w:rsidR="00924E33" w:rsidRPr="005F397A" w:rsidRDefault="00924E33" w:rsidP="00924E33">
      <w:pPr>
        <w:rPr>
          <w:b/>
          <w:bCs/>
          <w:lang w:val="en-GB"/>
        </w:rPr>
      </w:pPr>
      <w:r w:rsidRPr="005F397A">
        <w:rPr>
          <w:b/>
          <w:bCs/>
          <w:lang w:val="en-GB"/>
        </w:rPr>
        <w:t xml:space="preserve">Observation 1: TAE has similar performance impact as CDD. Transparent </w:t>
      </w:r>
      <w:proofErr w:type="spellStart"/>
      <w:r w:rsidRPr="005F397A">
        <w:rPr>
          <w:b/>
          <w:bCs/>
          <w:lang w:val="en-GB"/>
        </w:rPr>
        <w:t>TxD</w:t>
      </w:r>
      <w:proofErr w:type="spellEnd"/>
      <w:r w:rsidRPr="005F397A">
        <w:rPr>
          <w:b/>
          <w:bCs/>
          <w:lang w:val="en-GB"/>
        </w:rPr>
        <w:t xml:space="preserve"> is sensitive to combined delay from TAE+CDD.</w:t>
      </w:r>
      <w:r>
        <w:rPr>
          <w:b/>
          <w:bCs/>
          <w:lang w:val="en-GB"/>
        </w:rPr>
        <w:t xml:space="preserve"> Excessive TAE+CDD degrades </w:t>
      </w:r>
      <w:proofErr w:type="gramStart"/>
      <w:r>
        <w:rPr>
          <w:b/>
          <w:bCs/>
          <w:lang w:val="en-GB"/>
        </w:rPr>
        <w:t>performance  of</w:t>
      </w:r>
      <w:proofErr w:type="gramEnd"/>
      <w:r>
        <w:rPr>
          <w:b/>
          <w:bCs/>
          <w:lang w:val="en-GB"/>
        </w:rPr>
        <w:t xml:space="preserve"> transparent </w:t>
      </w:r>
      <w:proofErr w:type="spellStart"/>
      <w:r>
        <w:rPr>
          <w:b/>
          <w:bCs/>
          <w:lang w:val="en-GB"/>
        </w:rPr>
        <w:t>TxD</w:t>
      </w:r>
      <w:proofErr w:type="spellEnd"/>
      <w:r>
        <w:rPr>
          <w:b/>
          <w:bCs/>
          <w:lang w:val="en-GB"/>
        </w:rPr>
        <w:t>.</w:t>
      </w:r>
    </w:p>
    <w:p w14:paraId="6301DD80" w14:textId="77777777" w:rsidR="00924E33" w:rsidRDefault="00924E33" w:rsidP="00924E33">
      <w:pPr>
        <w:rPr>
          <w:lang w:val="en-GB"/>
        </w:rPr>
      </w:pPr>
    </w:p>
    <w:p w14:paraId="599B5ADB" w14:textId="77777777" w:rsidR="00924E33" w:rsidRPr="005F397A" w:rsidRDefault="00924E33" w:rsidP="00924E33">
      <w:pPr>
        <w:rPr>
          <w:b/>
          <w:bCs/>
          <w:lang w:val="en-GB"/>
        </w:rPr>
      </w:pPr>
      <w:r w:rsidRPr="005F397A">
        <w:rPr>
          <w:b/>
          <w:bCs/>
          <w:lang w:val="en-GB"/>
        </w:rPr>
        <w:t xml:space="preserve">Observation 2: Performance of transparent </w:t>
      </w:r>
      <w:proofErr w:type="spellStart"/>
      <w:r w:rsidRPr="005F397A">
        <w:rPr>
          <w:b/>
          <w:bCs/>
          <w:lang w:val="en-GB"/>
        </w:rPr>
        <w:t>TxD</w:t>
      </w:r>
      <w:proofErr w:type="spellEnd"/>
      <w:r w:rsidRPr="005F397A">
        <w:rPr>
          <w:b/>
          <w:bCs/>
          <w:lang w:val="en-GB"/>
        </w:rPr>
        <w:t xml:space="preserve"> breaks even with 1Tx benchmark with </w:t>
      </w:r>
      <w:r>
        <w:rPr>
          <w:b/>
          <w:bCs/>
          <w:lang w:val="en-GB"/>
        </w:rPr>
        <w:t>less</w:t>
      </w:r>
      <w:r w:rsidRPr="005F397A">
        <w:rPr>
          <w:b/>
          <w:bCs/>
          <w:lang w:val="en-GB"/>
        </w:rPr>
        <w:t xml:space="preserve"> TAE+CDD </w:t>
      </w:r>
      <w:r>
        <w:rPr>
          <w:b/>
          <w:bCs/>
          <w:lang w:val="en-GB"/>
        </w:rPr>
        <w:t>when antenna correlation goes high.</w:t>
      </w:r>
    </w:p>
    <w:p w14:paraId="5FE5BFC4" w14:textId="32811DEF" w:rsidR="007547AE" w:rsidRDefault="007547AE" w:rsidP="00831277">
      <w:pPr>
        <w:rPr>
          <w:rFonts w:ascii="Arial" w:hAnsi="Arial" w:cs="Arial"/>
          <w:sz w:val="20"/>
          <w:szCs w:val="20"/>
        </w:rPr>
      </w:pPr>
    </w:p>
    <w:p w14:paraId="4D9D232F" w14:textId="77777777" w:rsidR="00924E33" w:rsidRDefault="00924E33" w:rsidP="00924E33">
      <w:pPr>
        <w:rPr>
          <w:b/>
          <w:bCs/>
          <w:lang w:val="en-GB"/>
        </w:rPr>
      </w:pPr>
      <w:r w:rsidRPr="00CA645B">
        <w:rPr>
          <w:b/>
          <w:bCs/>
          <w:lang w:val="en-GB"/>
        </w:rPr>
        <w:t xml:space="preserve">Proposal 1: </w:t>
      </w:r>
      <w:r>
        <w:rPr>
          <w:b/>
          <w:bCs/>
          <w:lang w:val="en-GB"/>
        </w:rPr>
        <w:t xml:space="preserve">RAN4 should specify the minimum allocation bandwidth of contiguous PRB for transparent </w:t>
      </w:r>
      <w:proofErr w:type="spellStart"/>
      <w:r>
        <w:rPr>
          <w:b/>
          <w:bCs/>
          <w:lang w:val="en-GB"/>
        </w:rPr>
        <w:t>TxD</w:t>
      </w:r>
      <w:proofErr w:type="spellEnd"/>
      <w:r>
        <w:rPr>
          <w:b/>
          <w:bCs/>
          <w:lang w:val="en-GB"/>
        </w:rPr>
        <w:t>. 5MHz minimum allocation bandwidth of contiguous PRB can be considered as a starting point.</w:t>
      </w:r>
    </w:p>
    <w:p w14:paraId="07F0B861" w14:textId="77777777" w:rsidR="00924E33" w:rsidRDefault="00924E33" w:rsidP="00924E33">
      <w:pPr>
        <w:rPr>
          <w:lang w:val="en-GB"/>
        </w:rPr>
      </w:pPr>
    </w:p>
    <w:p w14:paraId="38DE19CF" w14:textId="77777777" w:rsidR="00924E33" w:rsidRPr="00836D01" w:rsidRDefault="00924E33" w:rsidP="00924E33">
      <w:pPr>
        <w:rPr>
          <w:b/>
          <w:bCs/>
          <w:lang w:val="en-GB"/>
        </w:rPr>
      </w:pPr>
      <w:r w:rsidRPr="00836D01">
        <w:rPr>
          <w:b/>
          <w:bCs/>
          <w:lang w:val="en-GB"/>
        </w:rPr>
        <w:t xml:space="preserve">Proposal 2: </w:t>
      </w:r>
      <w:r>
        <w:rPr>
          <w:b/>
          <w:bCs/>
          <w:lang w:val="en-GB"/>
        </w:rPr>
        <w:t>RAN4 should specify the upper bound of sum of TAE + CDD (</w:t>
      </w:r>
      <m:oMath>
        <m:nary>
          <m:naryPr>
            <m:chr m:val="∑"/>
            <m:limLoc m:val="undOvr"/>
            <m:supHide m:val="1"/>
            <m:ctrlPr>
              <w:rPr>
                <w:rFonts w:ascii="Cambria Math" w:hAnsi="Cambria Math"/>
                <w:b/>
                <w:bCs/>
                <w:i/>
                <w:lang w:val="en-GB"/>
              </w:rPr>
            </m:ctrlPr>
          </m:naryPr>
          <m:sub>
            <m:r>
              <m:rPr>
                <m:sty m:val="bi"/>
              </m:rPr>
              <w:rPr>
                <w:rFonts w:ascii="Cambria Math" w:hAnsi="Cambria Math"/>
                <w:lang w:val="en-GB"/>
              </w:rPr>
              <m:t>max</m:t>
            </m:r>
          </m:sub>
          <m:sup/>
          <m:e>
            <m:r>
              <m:rPr>
                <m:sty m:val="bi"/>
              </m:rPr>
              <w:rPr>
                <w:rFonts w:ascii="Cambria Math" w:hAnsi="Cambria Math"/>
                <w:lang w:val="en-GB"/>
              </w:rPr>
              <m:t>Delay</m:t>
            </m:r>
          </m:e>
        </m:nary>
      </m:oMath>
      <w:r>
        <w:rPr>
          <w:b/>
          <w:bCs/>
          <w:lang w:val="en-GB"/>
        </w:rPr>
        <w:t xml:space="preserve">) for transparent </w:t>
      </w:r>
      <w:proofErr w:type="spellStart"/>
      <w:r>
        <w:rPr>
          <w:b/>
          <w:bCs/>
          <w:lang w:val="en-GB"/>
        </w:rPr>
        <w:t>TxD</w:t>
      </w:r>
      <w:proofErr w:type="spellEnd"/>
      <w:r>
        <w:rPr>
          <w:b/>
          <w:bCs/>
          <w:lang w:val="en-GB"/>
        </w:rPr>
        <w:t>.</w:t>
      </w:r>
    </w:p>
    <w:p w14:paraId="79CCE8F6" w14:textId="77777777" w:rsidR="00924E33" w:rsidRDefault="00924E33" w:rsidP="00924E33">
      <w:pPr>
        <w:rPr>
          <w:lang w:val="en-GB"/>
        </w:rPr>
      </w:pPr>
    </w:p>
    <w:p w14:paraId="45120E31" w14:textId="77777777" w:rsidR="00924E33" w:rsidRPr="00B45F7F" w:rsidRDefault="00924E33" w:rsidP="00924E33">
      <w:pPr>
        <w:rPr>
          <w:b/>
          <w:bCs/>
          <w:lang w:val="en-GB"/>
        </w:rPr>
      </w:pPr>
      <w:r w:rsidRPr="00B45F7F">
        <w:rPr>
          <w:b/>
          <w:bCs/>
          <w:lang w:val="en-GB"/>
        </w:rPr>
        <w:t xml:space="preserve">Proposal </w:t>
      </w:r>
      <w:r>
        <w:rPr>
          <w:b/>
          <w:bCs/>
          <w:lang w:val="en-GB"/>
        </w:rPr>
        <w:t>3</w:t>
      </w:r>
      <w:r w:rsidRPr="00B45F7F">
        <w:rPr>
          <w:b/>
          <w:bCs/>
          <w:lang w:val="en-GB"/>
        </w:rPr>
        <w:t xml:space="preserve">: RAN4 should specify </w:t>
      </w:r>
      <w:r>
        <w:rPr>
          <w:b/>
          <w:bCs/>
          <w:lang w:val="en-GB"/>
        </w:rPr>
        <w:t>the lower bound of sum of</w:t>
      </w:r>
      <w:r w:rsidRPr="00B45F7F">
        <w:rPr>
          <w:b/>
          <w:bCs/>
          <w:lang w:val="en-GB"/>
        </w:rPr>
        <w:t xml:space="preserve"> TAE + CDD</w:t>
      </w:r>
      <w:r>
        <w:rPr>
          <w:b/>
          <w:bCs/>
          <w:lang w:val="en-GB"/>
        </w:rPr>
        <w:t xml:space="preserve"> (</w:t>
      </w:r>
      <m:oMath>
        <m:nary>
          <m:naryPr>
            <m:chr m:val="∑"/>
            <m:limLoc m:val="undOvr"/>
            <m:supHide m:val="1"/>
            <m:ctrlPr>
              <w:rPr>
                <w:rFonts w:ascii="Cambria Math" w:hAnsi="Cambria Math"/>
                <w:b/>
                <w:bCs/>
                <w:i/>
                <w:lang w:val="en-GB"/>
              </w:rPr>
            </m:ctrlPr>
          </m:naryPr>
          <m:sub>
            <m:r>
              <m:rPr>
                <m:sty m:val="bi"/>
              </m:rPr>
              <w:rPr>
                <w:rFonts w:ascii="Cambria Math" w:hAnsi="Cambria Math"/>
                <w:lang w:val="en-GB"/>
              </w:rPr>
              <m:t>min</m:t>
            </m:r>
          </m:sub>
          <m:sup/>
          <m:e>
            <m:r>
              <m:rPr>
                <m:sty m:val="bi"/>
              </m:rPr>
              <w:rPr>
                <w:rFonts w:ascii="Cambria Math" w:hAnsi="Cambria Math"/>
                <w:lang w:val="en-GB"/>
              </w:rPr>
              <m:t>Delay</m:t>
            </m:r>
          </m:e>
        </m:nary>
      </m:oMath>
      <w:r>
        <w:rPr>
          <w:b/>
          <w:bCs/>
          <w:lang w:val="en-GB"/>
        </w:rPr>
        <w:t xml:space="preserve">) for transparent </w:t>
      </w:r>
      <w:proofErr w:type="spellStart"/>
      <w:r>
        <w:rPr>
          <w:b/>
          <w:bCs/>
          <w:lang w:val="en-GB"/>
        </w:rPr>
        <w:t>TxD</w:t>
      </w:r>
      <w:proofErr w:type="spellEnd"/>
      <w:r>
        <w:rPr>
          <w:b/>
          <w:bCs/>
          <w:lang w:val="en-GB"/>
        </w:rPr>
        <w:t>.</w:t>
      </w:r>
    </w:p>
    <w:p w14:paraId="60B74C22" w14:textId="77777777" w:rsidR="00924E33" w:rsidRDefault="00924E33" w:rsidP="00924E33">
      <w:pPr>
        <w:rPr>
          <w:lang w:val="en-GB"/>
        </w:rPr>
      </w:pPr>
    </w:p>
    <w:p w14:paraId="3B5BD01C" w14:textId="77777777" w:rsidR="00924E33" w:rsidRDefault="00924E33" w:rsidP="00924E33">
      <w:pPr>
        <w:rPr>
          <w:b/>
          <w:bCs/>
          <w:lang w:val="en-GB"/>
        </w:rPr>
      </w:pPr>
      <w:r w:rsidRPr="00F838D6">
        <w:rPr>
          <w:b/>
          <w:bCs/>
          <w:lang w:val="en-GB"/>
        </w:rPr>
        <w:t xml:space="preserve">Proposal 4: </w:t>
      </w:r>
      <w:r>
        <w:rPr>
          <w:b/>
          <w:bCs/>
          <w:lang w:val="en-GB"/>
        </w:rPr>
        <w:t>The minimum number of receive antenna should be determined before performance evaluation.</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613A75B6" w14:textId="77777777" w:rsidR="00A567BF" w:rsidRDefault="00A567BF" w:rsidP="00A567BF">
      <w:pPr>
        <w:overflowPunct w:val="0"/>
        <w:autoSpaceDE w:val="0"/>
        <w:autoSpaceDN w:val="0"/>
        <w:adjustRightInd w:val="0"/>
        <w:spacing w:after="180"/>
        <w:ind w:left="360"/>
        <w:textAlignment w:val="baseline"/>
        <w:rPr>
          <w:rFonts w:ascii="Arial" w:hAnsi="Arial" w:cs="Arial"/>
          <w:sz w:val="20"/>
          <w:szCs w:val="20"/>
        </w:rPr>
      </w:pPr>
      <w:bookmarkStart w:id="2" w:name="_Ref503571639"/>
    </w:p>
    <w:bookmarkEnd w:id="2"/>
    <w:p w14:paraId="61264AB9" w14:textId="170C038D" w:rsidR="0039752C" w:rsidRDefault="0039752C" w:rsidP="00A567BF">
      <w:pPr>
        <w:numPr>
          <w:ilvl w:val="0"/>
          <w:numId w:val="45"/>
        </w:num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R4</w:t>
      </w:r>
      <w:r w:rsidR="00924E33">
        <w:rPr>
          <w:rFonts w:ascii="Arial" w:hAnsi="Arial" w:cs="Arial"/>
          <w:sz w:val="20"/>
          <w:szCs w:val="20"/>
        </w:rPr>
        <w:t>-2003217, ‘on transparent Tx Diversity’</w:t>
      </w:r>
      <w:r w:rsidR="003D475E">
        <w:rPr>
          <w:rFonts w:ascii="Arial" w:hAnsi="Arial" w:cs="Arial"/>
          <w:sz w:val="20"/>
          <w:szCs w:val="20"/>
        </w:rPr>
        <w:t>, Intel, 3GPP RAN4 94Bis e-meeting</w:t>
      </w:r>
    </w:p>
    <w:p w14:paraId="1193492E" w14:textId="5A6B15C4" w:rsidR="00082C28" w:rsidRDefault="00082C28" w:rsidP="00082C28">
      <w:pPr>
        <w:overflowPunct w:val="0"/>
        <w:autoSpaceDE w:val="0"/>
        <w:autoSpaceDN w:val="0"/>
        <w:adjustRightInd w:val="0"/>
        <w:spacing w:after="180"/>
        <w:textAlignment w:val="baseline"/>
        <w:rPr>
          <w:rFonts w:ascii="Arial" w:hAnsi="Arial" w:cs="Arial"/>
          <w:bCs/>
          <w:sz w:val="20"/>
          <w:szCs w:val="20"/>
        </w:rPr>
      </w:pPr>
    </w:p>
    <w:p w14:paraId="7A0FF462" w14:textId="7A673C73" w:rsidR="00082C28" w:rsidRDefault="00082C28" w:rsidP="00082C28">
      <w:pPr>
        <w:pStyle w:val="Heading1"/>
        <w:widowControl w:val="0"/>
        <w:tabs>
          <w:tab w:val="right" w:pos="9639"/>
          <w:tab w:val="right" w:pos="13323"/>
        </w:tabs>
        <w:spacing w:after="0"/>
      </w:pPr>
      <w:r>
        <w:t>Appendix</w:t>
      </w:r>
    </w:p>
    <w:p w14:paraId="658705F4" w14:textId="07FC5D5A" w:rsidR="00082C28" w:rsidRDefault="00082C28" w:rsidP="00082C28">
      <w:pPr>
        <w:rPr>
          <w:lang w:val="en-GB"/>
        </w:rPr>
      </w:pPr>
    </w:p>
    <w:p w14:paraId="4C9A95DA" w14:textId="6FEAA8B0" w:rsidR="00572762" w:rsidRDefault="00572762" w:rsidP="00572762">
      <w:pPr>
        <w:pStyle w:val="Caption"/>
        <w:keepNext/>
      </w:pPr>
    </w:p>
    <w:tbl>
      <w:tblPr>
        <w:tblStyle w:val="TableGrid"/>
        <w:tblW w:w="0" w:type="auto"/>
        <w:tblLook w:val="04A0" w:firstRow="1" w:lastRow="0" w:firstColumn="1" w:lastColumn="0" w:noHBand="0" w:noVBand="1"/>
      </w:tblPr>
      <w:tblGrid>
        <w:gridCol w:w="4909"/>
        <w:gridCol w:w="4712"/>
      </w:tblGrid>
      <w:tr w:rsidR="003F106D" w14:paraId="4B33BF69" w14:textId="77777777" w:rsidTr="00572762">
        <w:trPr>
          <w:trHeight w:val="3862"/>
        </w:trPr>
        <w:tc>
          <w:tcPr>
            <w:tcW w:w="4909" w:type="dxa"/>
          </w:tcPr>
          <w:p w14:paraId="1A801762" w14:textId="77777777" w:rsidR="00C46477" w:rsidRDefault="00C46477" w:rsidP="00CA645B">
            <w:pPr>
              <w:rPr>
                <w:lang w:val="en-GB"/>
              </w:rPr>
            </w:pPr>
          </w:p>
          <w:p w14:paraId="3F0DCEDD" w14:textId="3ED71E2A" w:rsidR="00C46477" w:rsidRDefault="003F106D" w:rsidP="00CA645B">
            <w:pPr>
              <w:rPr>
                <w:lang w:val="en-GB"/>
              </w:rPr>
            </w:pPr>
            <w:r w:rsidRPr="003F106D">
              <w:rPr>
                <w:noProof/>
                <w:lang w:val="en-GB"/>
              </w:rPr>
              <w:drawing>
                <wp:inline distT="0" distB="0" distL="0" distR="0" wp14:anchorId="28E6DEA6" wp14:editId="7FD15688">
                  <wp:extent cx="2816127" cy="2112767"/>
                  <wp:effectExtent l="0" t="0" r="381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0545" cy="2123584"/>
                          </a:xfrm>
                          <a:prstGeom prst="rect">
                            <a:avLst/>
                          </a:prstGeom>
                          <a:noFill/>
                          <a:ln>
                            <a:noFill/>
                          </a:ln>
                        </pic:spPr>
                      </pic:pic>
                    </a:graphicData>
                  </a:graphic>
                </wp:inline>
              </w:drawing>
            </w:r>
          </w:p>
        </w:tc>
        <w:tc>
          <w:tcPr>
            <w:tcW w:w="4712" w:type="dxa"/>
          </w:tcPr>
          <w:p w14:paraId="0FC5B9F9" w14:textId="77777777" w:rsidR="00C46477" w:rsidRDefault="00C46477" w:rsidP="00CA645B">
            <w:pPr>
              <w:rPr>
                <w:lang w:val="en-GB"/>
              </w:rPr>
            </w:pPr>
          </w:p>
          <w:p w14:paraId="2F7C3616" w14:textId="65198E94" w:rsidR="00C46477" w:rsidRDefault="003F106D" w:rsidP="00CA645B">
            <w:pPr>
              <w:rPr>
                <w:lang w:val="en-GB"/>
              </w:rPr>
            </w:pPr>
            <w:r w:rsidRPr="003F106D">
              <w:rPr>
                <w:noProof/>
                <w:lang w:val="en-GB"/>
              </w:rPr>
              <w:drawing>
                <wp:inline distT="0" distB="0" distL="0" distR="0" wp14:anchorId="389E64FA" wp14:editId="5051B0D3">
                  <wp:extent cx="2845604" cy="213488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0859" cy="2138824"/>
                          </a:xfrm>
                          <a:prstGeom prst="rect">
                            <a:avLst/>
                          </a:prstGeom>
                          <a:noFill/>
                          <a:ln>
                            <a:noFill/>
                          </a:ln>
                        </pic:spPr>
                      </pic:pic>
                    </a:graphicData>
                  </a:graphic>
                </wp:inline>
              </w:drawing>
            </w:r>
          </w:p>
        </w:tc>
      </w:tr>
      <w:tr w:rsidR="003F106D" w14:paraId="6126FACC" w14:textId="77777777" w:rsidTr="00572762">
        <w:trPr>
          <w:trHeight w:val="3277"/>
        </w:trPr>
        <w:tc>
          <w:tcPr>
            <w:tcW w:w="4909" w:type="dxa"/>
          </w:tcPr>
          <w:p w14:paraId="1B42FBAF" w14:textId="7438BA43" w:rsidR="00C46477" w:rsidRDefault="003F106D" w:rsidP="00CA645B">
            <w:pPr>
              <w:rPr>
                <w:lang w:val="en-GB"/>
              </w:rPr>
            </w:pPr>
            <w:r w:rsidRPr="003F106D">
              <w:rPr>
                <w:noProof/>
                <w:lang w:val="en-GB"/>
              </w:rPr>
              <w:lastRenderedPageBreak/>
              <w:drawing>
                <wp:inline distT="0" distB="0" distL="0" distR="0" wp14:anchorId="5938434C" wp14:editId="164EC2D0">
                  <wp:extent cx="2840853" cy="2131317"/>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44995" cy="2134424"/>
                          </a:xfrm>
                          <a:prstGeom prst="rect">
                            <a:avLst/>
                          </a:prstGeom>
                          <a:noFill/>
                          <a:ln>
                            <a:noFill/>
                          </a:ln>
                        </pic:spPr>
                      </pic:pic>
                    </a:graphicData>
                  </a:graphic>
                </wp:inline>
              </w:drawing>
            </w:r>
          </w:p>
        </w:tc>
        <w:tc>
          <w:tcPr>
            <w:tcW w:w="4712" w:type="dxa"/>
          </w:tcPr>
          <w:p w14:paraId="73BE288F" w14:textId="77777777" w:rsidR="00C46477" w:rsidRDefault="00C46477" w:rsidP="00CA645B">
            <w:pPr>
              <w:rPr>
                <w:lang w:val="en-GB"/>
              </w:rPr>
            </w:pPr>
          </w:p>
        </w:tc>
      </w:tr>
      <w:tr w:rsidR="00C46477" w14:paraId="00502197" w14:textId="77777777" w:rsidTr="00CA645B">
        <w:trPr>
          <w:trHeight w:val="388"/>
        </w:trPr>
        <w:tc>
          <w:tcPr>
            <w:tcW w:w="9621" w:type="dxa"/>
            <w:gridSpan w:val="2"/>
          </w:tcPr>
          <w:p w14:paraId="2F703FE6" w14:textId="08EA1029" w:rsidR="00572762" w:rsidRPr="00572762" w:rsidRDefault="00572762" w:rsidP="00CA645B">
            <w:pPr>
              <w:rPr>
                <w:b/>
                <w:bCs/>
                <w:lang w:val="en-GB"/>
              </w:rPr>
            </w:pPr>
            <w:r w:rsidRPr="00572762">
              <w:rPr>
                <w:b/>
                <w:bCs/>
              </w:rPr>
              <w:t xml:space="preserve">Table </w:t>
            </w:r>
            <w:r>
              <w:rPr>
                <w:b/>
                <w:bCs/>
              </w:rPr>
              <w:fldChar w:fldCharType="begin"/>
            </w:r>
            <w:r>
              <w:rPr>
                <w:b/>
                <w:bCs/>
              </w:rPr>
              <w:instrText xml:space="preserve"> SEQ Table \* ARABIC </w:instrText>
            </w:r>
            <w:r>
              <w:rPr>
                <w:b/>
                <w:bCs/>
              </w:rPr>
              <w:fldChar w:fldCharType="separate"/>
            </w:r>
            <w:r w:rsidR="003442A8">
              <w:rPr>
                <w:b/>
                <w:bCs/>
                <w:noProof/>
              </w:rPr>
              <w:t>4</w:t>
            </w:r>
            <w:r>
              <w:rPr>
                <w:b/>
                <w:bCs/>
              </w:rPr>
              <w:fldChar w:fldCharType="end"/>
            </w:r>
            <w:r w:rsidRPr="00572762">
              <w:rPr>
                <w:b/>
                <w:bCs/>
              </w:rPr>
              <w:t xml:space="preserve"> Throughput curves with different TAE and CDD under different levels of Antenna correlation for CBW = 50MHz</w:t>
            </w:r>
          </w:p>
        </w:tc>
      </w:tr>
    </w:tbl>
    <w:p w14:paraId="592EF8E9" w14:textId="04F22E1D" w:rsidR="00082C28" w:rsidRDefault="00082C28" w:rsidP="00082C28">
      <w:pPr>
        <w:overflowPunct w:val="0"/>
        <w:autoSpaceDE w:val="0"/>
        <w:autoSpaceDN w:val="0"/>
        <w:adjustRightInd w:val="0"/>
        <w:spacing w:after="180"/>
        <w:textAlignment w:val="baseline"/>
        <w:rPr>
          <w:rFonts w:ascii="Arial" w:hAnsi="Arial" w:cs="Arial"/>
          <w:bCs/>
          <w:sz w:val="20"/>
          <w:szCs w:val="20"/>
        </w:rPr>
      </w:pPr>
    </w:p>
    <w:p w14:paraId="64568055" w14:textId="65863510" w:rsidR="00C46477" w:rsidRDefault="00C46477" w:rsidP="00082C28">
      <w:pPr>
        <w:overflowPunct w:val="0"/>
        <w:autoSpaceDE w:val="0"/>
        <w:autoSpaceDN w:val="0"/>
        <w:adjustRightInd w:val="0"/>
        <w:spacing w:after="180"/>
        <w:textAlignment w:val="baseline"/>
        <w:rPr>
          <w:rFonts w:ascii="Arial" w:hAnsi="Arial" w:cs="Arial"/>
          <w:bCs/>
          <w:sz w:val="20"/>
          <w:szCs w:val="20"/>
        </w:rPr>
      </w:pPr>
    </w:p>
    <w:tbl>
      <w:tblPr>
        <w:tblStyle w:val="TableGrid"/>
        <w:tblW w:w="0" w:type="auto"/>
        <w:tblLook w:val="04A0" w:firstRow="1" w:lastRow="0" w:firstColumn="1" w:lastColumn="0" w:noHBand="0" w:noVBand="1"/>
      </w:tblPr>
      <w:tblGrid>
        <w:gridCol w:w="4810"/>
        <w:gridCol w:w="4811"/>
      </w:tblGrid>
      <w:tr w:rsidR="00C46477" w14:paraId="319F02C6" w14:textId="77777777" w:rsidTr="00CA645B">
        <w:trPr>
          <w:trHeight w:val="3862"/>
        </w:trPr>
        <w:tc>
          <w:tcPr>
            <w:tcW w:w="4810" w:type="dxa"/>
          </w:tcPr>
          <w:p w14:paraId="72EABB74" w14:textId="77777777" w:rsidR="00C46477" w:rsidRDefault="00C46477" w:rsidP="00CA645B">
            <w:pPr>
              <w:rPr>
                <w:lang w:val="en-GB"/>
              </w:rPr>
            </w:pPr>
          </w:p>
          <w:p w14:paraId="32263C11" w14:textId="1A957250" w:rsidR="00C46477" w:rsidRDefault="003F106D" w:rsidP="00CA645B">
            <w:pPr>
              <w:rPr>
                <w:lang w:val="en-GB"/>
              </w:rPr>
            </w:pPr>
            <w:r w:rsidRPr="003F106D">
              <w:rPr>
                <w:noProof/>
                <w:lang w:val="en-GB"/>
              </w:rPr>
              <w:drawing>
                <wp:inline distT="0" distB="0" distL="0" distR="0" wp14:anchorId="72FE1A4C" wp14:editId="48426126">
                  <wp:extent cx="3028338" cy="2271975"/>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768" cy="2277549"/>
                          </a:xfrm>
                          <a:prstGeom prst="rect">
                            <a:avLst/>
                          </a:prstGeom>
                          <a:noFill/>
                          <a:ln>
                            <a:noFill/>
                          </a:ln>
                        </pic:spPr>
                      </pic:pic>
                    </a:graphicData>
                  </a:graphic>
                </wp:inline>
              </w:drawing>
            </w:r>
          </w:p>
        </w:tc>
        <w:tc>
          <w:tcPr>
            <w:tcW w:w="4811" w:type="dxa"/>
          </w:tcPr>
          <w:p w14:paraId="7FDB1371" w14:textId="77777777" w:rsidR="00C46477" w:rsidRDefault="00C46477" w:rsidP="00CA645B">
            <w:pPr>
              <w:rPr>
                <w:lang w:val="en-GB"/>
              </w:rPr>
            </w:pPr>
          </w:p>
          <w:p w14:paraId="1285C9E5" w14:textId="06369FD1" w:rsidR="00C46477" w:rsidRDefault="003F106D" w:rsidP="00CA645B">
            <w:pPr>
              <w:rPr>
                <w:lang w:val="en-GB"/>
              </w:rPr>
            </w:pPr>
            <w:r w:rsidRPr="003F106D">
              <w:rPr>
                <w:noProof/>
                <w:lang w:val="en-GB"/>
              </w:rPr>
              <w:drawing>
                <wp:inline distT="0" distB="0" distL="0" distR="0" wp14:anchorId="6B568932" wp14:editId="631F64C5">
                  <wp:extent cx="3027563" cy="227139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8381" cy="2279511"/>
                          </a:xfrm>
                          <a:prstGeom prst="rect">
                            <a:avLst/>
                          </a:prstGeom>
                          <a:noFill/>
                          <a:ln>
                            <a:noFill/>
                          </a:ln>
                        </pic:spPr>
                      </pic:pic>
                    </a:graphicData>
                  </a:graphic>
                </wp:inline>
              </w:drawing>
            </w:r>
          </w:p>
        </w:tc>
      </w:tr>
      <w:tr w:rsidR="00C46477" w14:paraId="5A5A3149" w14:textId="77777777" w:rsidTr="00CA645B">
        <w:trPr>
          <w:trHeight w:val="3277"/>
        </w:trPr>
        <w:tc>
          <w:tcPr>
            <w:tcW w:w="4810" w:type="dxa"/>
          </w:tcPr>
          <w:p w14:paraId="3C3A42B1" w14:textId="3E023D16" w:rsidR="00C46477" w:rsidRDefault="000E554B" w:rsidP="00CA645B">
            <w:pPr>
              <w:rPr>
                <w:lang w:val="en-GB"/>
              </w:rPr>
            </w:pPr>
            <w:r w:rsidRPr="000E554B">
              <w:rPr>
                <w:noProof/>
                <w:lang w:val="en-GB"/>
              </w:rPr>
              <w:drawing>
                <wp:inline distT="0" distB="0" distL="0" distR="0" wp14:anchorId="716B8C71" wp14:editId="76D9B23F">
                  <wp:extent cx="2975995" cy="223270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1684" cy="2244477"/>
                          </a:xfrm>
                          <a:prstGeom prst="rect">
                            <a:avLst/>
                          </a:prstGeom>
                          <a:noFill/>
                          <a:ln>
                            <a:noFill/>
                          </a:ln>
                        </pic:spPr>
                      </pic:pic>
                    </a:graphicData>
                  </a:graphic>
                </wp:inline>
              </w:drawing>
            </w:r>
          </w:p>
        </w:tc>
        <w:tc>
          <w:tcPr>
            <w:tcW w:w="4811" w:type="dxa"/>
          </w:tcPr>
          <w:p w14:paraId="221D5532" w14:textId="77777777" w:rsidR="00C46477" w:rsidRDefault="00C46477" w:rsidP="00CA645B">
            <w:pPr>
              <w:rPr>
                <w:lang w:val="en-GB"/>
              </w:rPr>
            </w:pPr>
          </w:p>
        </w:tc>
      </w:tr>
      <w:tr w:rsidR="00C46477" w14:paraId="112B70ED" w14:textId="77777777" w:rsidTr="00CA645B">
        <w:trPr>
          <w:trHeight w:val="388"/>
        </w:trPr>
        <w:tc>
          <w:tcPr>
            <w:tcW w:w="9621" w:type="dxa"/>
            <w:gridSpan w:val="2"/>
          </w:tcPr>
          <w:p w14:paraId="51219A5B" w14:textId="27A9032C" w:rsidR="00572762" w:rsidRPr="00572762" w:rsidRDefault="00572762" w:rsidP="00572762">
            <w:pPr>
              <w:pStyle w:val="Caption"/>
              <w:rPr>
                <w:rFonts w:ascii="Arial" w:hAnsi="Arial" w:cs="Arial"/>
                <w:bCs/>
                <w:sz w:val="20"/>
                <w:szCs w:val="20"/>
              </w:rPr>
            </w:pPr>
            <w:r>
              <w:t xml:space="preserve">Table </w:t>
            </w:r>
            <w:fldSimple w:instr=" SEQ Table \* ARABIC ">
              <w:r w:rsidR="003442A8">
                <w:rPr>
                  <w:noProof/>
                </w:rPr>
                <w:t>5</w:t>
              </w:r>
            </w:fldSimple>
            <w:r>
              <w:t xml:space="preserve"> </w:t>
            </w:r>
            <w:r w:rsidRPr="001F2CA0">
              <w:t>Throughput curves with different TAE and CDD under different levels of Antenna correlation for CBW = 100MHz</w:t>
            </w:r>
          </w:p>
        </w:tc>
      </w:tr>
    </w:tbl>
    <w:p w14:paraId="032E3DD3" w14:textId="32FE9C20" w:rsidR="0040163C" w:rsidRPr="00A567BF" w:rsidRDefault="0040163C" w:rsidP="003D475E">
      <w:pPr>
        <w:overflowPunct w:val="0"/>
        <w:autoSpaceDE w:val="0"/>
        <w:autoSpaceDN w:val="0"/>
        <w:adjustRightInd w:val="0"/>
        <w:spacing w:after="180"/>
        <w:textAlignment w:val="baseline"/>
        <w:rPr>
          <w:rFonts w:ascii="Arial" w:hAnsi="Arial" w:cs="Arial"/>
          <w:bCs/>
          <w:sz w:val="20"/>
          <w:szCs w:val="20"/>
        </w:rPr>
      </w:pPr>
    </w:p>
    <w:sectPr w:rsidR="0040163C" w:rsidRPr="00A567BF" w:rsidSect="00077DA3">
      <w:footerReference w:type="even" r:id="rId17"/>
      <w:footerReference w:type="default" r:id="rId18"/>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F1C57" w14:textId="77777777" w:rsidR="00A32A9A" w:rsidRDefault="00A32A9A">
      <w:r>
        <w:separator/>
      </w:r>
    </w:p>
  </w:endnote>
  <w:endnote w:type="continuationSeparator" w:id="0">
    <w:p w14:paraId="467B9D81" w14:textId="77777777" w:rsidR="00A32A9A" w:rsidRDefault="00A3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CA645B" w:rsidRDefault="00CA645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CA645B" w:rsidRDefault="00CA64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CA645B" w:rsidRDefault="00CA645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CA645B" w:rsidRDefault="00CA64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BE1C6" w14:textId="77777777" w:rsidR="00A32A9A" w:rsidRDefault="00A32A9A">
      <w:r>
        <w:separator/>
      </w:r>
    </w:p>
  </w:footnote>
  <w:footnote w:type="continuationSeparator" w:id="0">
    <w:p w14:paraId="347D48E8" w14:textId="77777777" w:rsidR="00A32A9A" w:rsidRDefault="00A32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574183C"/>
    <w:multiLevelType w:val="hybridMultilevel"/>
    <w:tmpl w:val="CA7ED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7"/>
  </w:num>
  <w:num w:numId="3">
    <w:abstractNumId w:val="40"/>
  </w:num>
  <w:num w:numId="4">
    <w:abstractNumId w:val="31"/>
  </w:num>
  <w:num w:numId="5">
    <w:abstractNumId w:val="19"/>
  </w:num>
  <w:num w:numId="6">
    <w:abstractNumId w:val="7"/>
  </w:num>
  <w:num w:numId="7">
    <w:abstractNumId w:val="36"/>
  </w:num>
  <w:num w:numId="8">
    <w:abstractNumId w:val="20"/>
  </w:num>
  <w:num w:numId="9">
    <w:abstractNumId w:val="27"/>
  </w:num>
  <w:num w:numId="10">
    <w:abstractNumId w:val="43"/>
  </w:num>
  <w:num w:numId="11">
    <w:abstractNumId w:val="18"/>
  </w:num>
  <w:num w:numId="12">
    <w:abstractNumId w:val="13"/>
  </w:num>
  <w:num w:numId="13">
    <w:abstractNumId w:val="35"/>
  </w:num>
  <w:num w:numId="14">
    <w:abstractNumId w:val="41"/>
  </w:num>
  <w:num w:numId="15">
    <w:abstractNumId w:val="8"/>
  </w:num>
  <w:num w:numId="16">
    <w:abstractNumId w:val="32"/>
  </w:num>
  <w:num w:numId="17">
    <w:abstractNumId w:val="11"/>
  </w:num>
  <w:num w:numId="18">
    <w:abstractNumId w:val="4"/>
  </w:num>
  <w:num w:numId="19">
    <w:abstractNumId w:val="1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15"/>
  </w:num>
  <w:num w:numId="24">
    <w:abstractNumId w:val="34"/>
  </w:num>
  <w:num w:numId="25">
    <w:abstractNumId w:val="5"/>
  </w:num>
  <w:num w:numId="26">
    <w:abstractNumId w:val="38"/>
  </w:num>
  <w:num w:numId="27">
    <w:abstractNumId w:val="42"/>
  </w:num>
  <w:num w:numId="28">
    <w:abstractNumId w:val="2"/>
  </w:num>
  <w:num w:numId="29">
    <w:abstractNumId w:val="30"/>
  </w:num>
  <w:num w:numId="30">
    <w:abstractNumId w:val="39"/>
  </w:num>
  <w:num w:numId="31">
    <w:abstractNumId w:val="3"/>
  </w:num>
  <w:num w:numId="32">
    <w:abstractNumId w:val="28"/>
  </w:num>
  <w:num w:numId="33">
    <w:abstractNumId w:val="33"/>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5"/>
  </w:num>
  <w:num w:numId="36">
    <w:abstractNumId w:val="9"/>
  </w:num>
  <w:num w:numId="37">
    <w:abstractNumId w:val="29"/>
  </w:num>
  <w:num w:numId="38">
    <w:abstractNumId w:val="16"/>
  </w:num>
  <w:num w:numId="39">
    <w:abstractNumId w:val="26"/>
  </w:num>
  <w:num w:numId="40">
    <w:abstractNumId w:val="23"/>
  </w:num>
  <w:num w:numId="41">
    <w:abstractNumId w:val="10"/>
  </w:num>
  <w:num w:numId="42">
    <w:abstractNumId w:val="21"/>
  </w:num>
  <w:num w:numId="43">
    <w:abstractNumId w:val="6"/>
  </w:num>
  <w:num w:numId="44">
    <w:abstractNumId w:val="17"/>
  </w:num>
  <w:num w:numId="4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4CF2"/>
    <w:rsid w:val="00005676"/>
    <w:rsid w:val="00006110"/>
    <w:rsid w:val="00006198"/>
    <w:rsid w:val="0000667F"/>
    <w:rsid w:val="00006C4A"/>
    <w:rsid w:val="00007568"/>
    <w:rsid w:val="000075C6"/>
    <w:rsid w:val="00007C05"/>
    <w:rsid w:val="00010EE0"/>
    <w:rsid w:val="000112DD"/>
    <w:rsid w:val="0001181D"/>
    <w:rsid w:val="00011C44"/>
    <w:rsid w:val="00011E70"/>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C99"/>
    <w:rsid w:val="00022F47"/>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5F56"/>
    <w:rsid w:val="0003668C"/>
    <w:rsid w:val="00036F26"/>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5C6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68F"/>
    <w:rsid w:val="000817CE"/>
    <w:rsid w:val="00081A30"/>
    <w:rsid w:val="00081DB7"/>
    <w:rsid w:val="0008263A"/>
    <w:rsid w:val="00082C28"/>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638"/>
    <w:rsid w:val="000B673A"/>
    <w:rsid w:val="000B674E"/>
    <w:rsid w:val="000B6D46"/>
    <w:rsid w:val="000B6D65"/>
    <w:rsid w:val="000B767C"/>
    <w:rsid w:val="000B7761"/>
    <w:rsid w:val="000B79BF"/>
    <w:rsid w:val="000B7BE7"/>
    <w:rsid w:val="000B7E76"/>
    <w:rsid w:val="000C084C"/>
    <w:rsid w:val="000C086D"/>
    <w:rsid w:val="000C0943"/>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A01"/>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54B"/>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46C"/>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4F56"/>
    <w:rsid w:val="001B58BE"/>
    <w:rsid w:val="001B6982"/>
    <w:rsid w:val="001B6B77"/>
    <w:rsid w:val="001B6B8F"/>
    <w:rsid w:val="001B6ECB"/>
    <w:rsid w:val="001B6FC7"/>
    <w:rsid w:val="001B718C"/>
    <w:rsid w:val="001C08CC"/>
    <w:rsid w:val="001C146F"/>
    <w:rsid w:val="001C22CF"/>
    <w:rsid w:val="001C2561"/>
    <w:rsid w:val="001C26FD"/>
    <w:rsid w:val="001C3045"/>
    <w:rsid w:val="001C3588"/>
    <w:rsid w:val="001C3FC8"/>
    <w:rsid w:val="001C4009"/>
    <w:rsid w:val="001C41EF"/>
    <w:rsid w:val="001C4AAD"/>
    <w:rsid w:val="001C5DB8"/>
    <w:rsid w:val="001C647A"/>
    <w:rsid w:val="001C7BEC"/>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3EBA"/>
    <w:rsid w:val="001E47D1"/>
    <w:rsid w:val="001E4AA7"/>
    <w:rsid w:val="001E57E7"/>
    <w:rsid w:val="001E584A"/>
    <w:rsid w:val="001E660C"/>
    <w:rsid w:val="001E6CA2"/>
    <w:rsid w:val="001F082A"/>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0C6B"/>
    <w:rsid w:val="00221349"/>
    <w:rsid w:val="00221782"/>
    <w:rsid w:val="00223072"/>
    <w:rsid w:val="002236E2"/>
    <w:rsid w:val="00223E2D"/>
    <w:rsid w:val="00223E43"/>
    <w:rsid w:val="00224431"/>
    <w:rsid w:val="002247C0"/>
    <w:rsid w:val="002249C6"/>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1B3"/>
    <w:rsid w:val="002604A6"/>
    <w:rsid w:val="002604B0"/>
    <w:rsid w:val="00260619"/>
    <w:rsid w:val="00260BE2"/>
    <w:rsid w:val="00261335"/>
    <w:rsid w:val="00261AC2"/>
    <w:rsid w:val="002635B5"/>
    <w:rsid w:val="002635B6"/>
    <w:rsid w:val="002635C2"/>
    <w:rsid w:val="0026399D"/>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8D5"/>
    <w:rsid w:val="00272996"/>
    <w:rsid w:val="00272CAE"/>
    <w:rsid w:val="0027303D"/>
    <w:rsid w:val="00273601"/>
    <w:rsid w:val="00273659"/>
    <w:rsid w:val="002739D3"/>
    <w:rsid w:val="00274205"/>
    <w:rsid w:val="0027453E"/>
    <w:rsid w:val="00275C7F"/>
    <w:rsid w:val="00275FE1"/>
    <w:rsid w:val="00276475"/>
    <w:rsid w:val="002766D9"/>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6B14"/>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64A"/>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200"/>
    <w:rsid w:val="0030648A"/>
    <w:rsid w:val="00306AA6"/>
    <w:rsid w:val="0031040B"/>
    <w:rsid w:val="003106FA"/>
    <w:rsid w:val="00310775"/>
    <w:rsid w:val="003111C0"/>
    <w:rsid w:val="00311541"/>
    <w:rsid w:val="00311D14"/>
    <w:rsid w:val="00312EF8"/>
    <w:rsid w:val="00313A0A"/>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075D"/>
    <w:rsid w:val="003312B1"/>
    <w:rsid w:val="003324CA"/>
    <w:rsid w:val="003325B0"/>
    <w:rsid w:val="00332DD8"/>
    <w:rsid w:val="00332E3C"/>
    <w:rsid w:val="0033316A"/>
    <w:rsid w:val="003334E9"/>
    <w:rsid w:val="0033433A"/>
    <w:rsid w:val="003359A3"/>
    <w:rsid w:val="00336208"/>
    <w:rsid w:val="00336963"/>
    <w:rsid w:val="00337613"/>
    <w:rsid w:val="00337A5E"/>
    <w:rsid w:val="0034035A"/>
    <w:rsid w:val="003408F8"/>
    <w:rsid w:val="00340F1E"/>
    <w:rsid w:val="0034157C"/>
    <w:rsid w:val="003415A0"/>
    <w:rsid w:val="00341AAA"/>
    <w:rsid w:val="00341B16"/>
    <w:rsid w:val="003421D6"/>
    <w:rsid w:val="003427F4"/>
    <w:rsid w:val="00342DA0"/>
    <w:rsid w:val="003438A8"/>
    <w:rsid w:val="00343FF4"/>
    <w:rsid w:val="003442A8"/>
    <w:rsid w:val="0034478F"/>
    <w:rsid w:val="00344876"/>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6C2E"/>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260"/>
    <w:rsid w:val="003706A0"/>
    <w:rsid w:val="00370A79"/>
    <w:rsid w:val="00370CDE"/>
    <w:rsid w:val="003720AD"/>
    <w:rsid w:val="00372AA0"/>
    <w:rsid w:val="00373574"/>
    <w:rsid w:val="00373B9C"/>
    <w:rsid w:val="00373B9F"/>
    <w:rsid w:val="00373D2D"/>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533D"/>
    <w:rsid w:val="00395394"/>
    <w:rsid w:val="003959B1"/>
    <w:rsid w:val="003961A7"/>
    <w:rsid w:val="00396303"/>
    <w:rsid w:val="003964AE"/>
    <w:rsid w:val="00396FEC"/>
    <w:rsid w:val="0039752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917"/>
    <w:rsid w:val="003D2A12"/>
    <w:rsid w:val="003D2A18"/>
    <w:rsid w:val="003D337D"/>
    <w:rsid w:val="003D3513"/>
    <w:rsid w:val="003D3CFB"/>
    <w:rsid w:val="003D3F68"/>
    <w:rsid w:val="003D475E"/>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28A"/>
    <w:rsid w:val="003E1B49"/>
    <w:rsid w:val="003E1D65"/>
    <w:rsid w:val="003E1EBF"/>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06D"/>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63C"/>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838"/>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1B8"/>
    <w:rsid w:val="004404BA"/>
    <w:rsid w:val="0044086E"/>
    <w:rsid w:val="00440C6D"/>
    <w:rsid w:val="0044125C"/>
    <w:rsid w:val="00441C17"/>
    <w:rsid w:val="0044213F"/>
    <w:rsid w:val="0044254B"/>
    <w:rsid w:val="004434B1"/>
    <w:rsid w:val="0044397D"/>
    <w:rsid w:val="00443B00"/>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983"/>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373C"/>
    <w:rsid w:val="00474729"/>
    <w:rsid w:val="00474CEA"/>
    <w:rsid w:val="00474D6E"/>
    <w:rsid w:val="00474FDB"/>
    <w:rsid w:val="0047586F"/>
    <w:rsid w:val="00475ACA"/>
    <w:rsid w:val="00475DBC"/>
    <w:rsid w:val="004764CF"/>
    <w:rsid w:val="00476CD7"/>
    <w:rsid w:val="00476ED8"/>
    <w:rsid w:val="00477349"/>
    <w:rsid w:val="00477AFF"/>
    <w:rsid w:val="00477B80"/>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1CF"/>
    <w:rsid w:val="004E02AE"/>
    <w:rsid w:val="004E03FD"/>
    <w:rsid w:val="004E11EE"/>
    <w:rsid w:val="004E12B2"/>
    <w:rsid w:val="004E185E"/>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CB0"/>
    <w:rsid w:val="00551FCA"/>
    <w:rsid w:val="0055304D"/>
    <w:rsid w:val="00553130"/>
    <w:rsid w:val="0055326C"/>
    <w:rsid w:val="0055482E"/>
    <w:rsid w:val="00554B68"/>
    <w:rsid w:val="00554F48"/>
    <w:rsid w:val="00554FB3"/>
    <w:rsid w:val="005552B2"/>
    <w:rsid w:val="005556F0"/>
    <w:rsid w:val="00555C07"/>
    <w:rsid w:val="005576F7"/>
    <w:rsid w:val="00560492"/>
    <w:rsid w:val="005607A9"/>
    <w:rsid w:val="00561F4B"/>
    <w:rsid w:val="005629F2"/>
    <w:rsid w:val="00562A27"/>
    <w:rsid w:val="00565866"/>
    <w:rsid w:val="005658A5"/>
    <w:rsid w:val="005676E4"/>
    <w:rsid w:val="0056772B"/>
    <w:rsid w:val="0057041C"/>
    <w:rsid w:val="00570586"/>
    <w:rsid w:val="00570B85"/>
    <w:rsid w:val="005719CC"/>
    <w:rsid w:val="00572669"/>
    <w:rsid w:val="00572762"/>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CD8"/>
    <w:rsid w:val="005C5E39"/>
    <w:rsid w:val="005C5F4D"/>
    <w:rsid w:val="005C5FEB"/>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5FAE"/>
    <w:rsid w:val="005E684F"/>
    <w:rsid w:val="005E6905"/>
    <w:rsid w:val="005E6BCB"/>
    <w:rsid w:val="005E7016"/>
    <w:rsid w:val="005E7729"/>
    <w:rsid w:val="005E7A84"/>
    <w:rsid w:val="005E7E5C"/>
    <w:rsid w:val="005F0059"/>
    <w:rsid w:val="005F03E6"/>
    <w:rsid w:val="005F07DD"/>
    <w:rsid w:val="005F15A5"/>
    <w:rsid w:val="005F2549"/>
    <w:rsid w:val="005F2818"/>
    <w:rsid w:val="005F2A90"/>
    <w:rsid w:val="005F30B5"/>
    <w:rsid w:val="005F397A"/>
    <w:rsid w:val="005F3AB7"/>
    <w:rsid w:val="005F3CB3"/>
    <w:rsid w:val="005F4549"/>
    <w:rsid w:val="005F4FE7"/>
    <w:rsid w:val="005F5101"/>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1B"/>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99"/>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11D"/>
    <w:rsid w:val="00657394"/>
    <w:rsid w:val="006606E2"/>
    <w:rsid w:val="006608E6"/>
    <w:rsid w:val="00660FC0"/>
    <w:rsid w:val="00661DE8"/>
    <w:rsid w:val="006627C9"/>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1F5A"/>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898"/>
    <w:rsid w:val="006F2A68"/>
    <w:rsid w:val="006F3228"/>
    <w:rsid w:val="006F343D"/>
    <w:rsid w:val="006F4AA6"/>
    <w:rsid w:val="006F4B6E"/>
    <w:rsid w:val="006F4DBC"/>
    <w:rsid w:val="006F4F21"/>
    <w:rsid w:val="006F5D37"/>
    <w:rsid w:val="006F686C"/>
    <w:rsid w:val="006F6971"/>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873"/>
    <w:rsid w:val="00753908"/>
    <w:rsid w:val="00753A6B"/>
    <w:rsid w:val="00753E15"/>
    <w:rsid w:val="007547AE"/>
    <w:rsid w:val="007550B4"/>
    <w:rsid w:val="007554AD"/>
    <w:rsid w:val="0075605F"/>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1D55"/>
    <w:rsid w:val="0077210F"/>
    <w:rsid w:val="00772F91"/>
    <w:rsid w:val="0077333A"/>
    <w:rsid w:val="00773598"/>
    <w:rsid w:val="0077365E"/>
    <w:rsid w:val="00773968"/>
    <w:rsid w:val="007739A8"/>
    <w:rsid w:val="00773AFC"/>
    <w:rsid w:val="00773F65"/>
    <w:rsid w:val="00773F82"/>
    <w:rsid w:val="0077434B"/>
    <w:rsid w:val="007754EA"/>
    <w:rsid w:val="007758C9"/>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1FB"/>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CB"/>
    <w:rsid w:val="007B27D2"/>
    <w:rsid w:val="007B2EAC"/>
    <w:rsid w:val="007B3FDB"/>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CD1"/>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6D01"/>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72BE"/>
    <w:rsid w:val="0087777D"/>
    <w:rsid w:val="00877F16"/>
    <w:rsid w:val="00880F6C"/>
    <w:rsid w:val="00881166"/>
    <w:rsid w:val="00881712"/>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C1D"/>
    <w:rsid w:val="00885CB4"/>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648"/>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1C3"/>
    <w:rsid w:val="008C23A2"/>
    <w:rsid w:val="008C2477"/>
    <w:rsid w:val="008C3023"/>
    <w:rsid w:val="008C371D"/>
    <w:rsid w:val="008C403E"/>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6F4"/>
    <w:rsid w:val="008D59F7"/>
    <w:rsid w:val="008D5A0A"/>
    <w:rsid w:val="008D5A2D"/>
    <w:rsid w:val="008D5C60"/>
    <w:rsid w:val="008D5D7D"/>
    <w:rsid w:val="008D5E51"/>
    <w:rsid w:val="008D7109"/>
    <w:rsid w:val="008D7742"/>
    <w:rsid w:val="008E0FA4"/>
    <w:rsid w:val="008E1130"/>
    <w:rsid w:val="008E1E78"/>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2B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4E33"/>
    <w:rsid w:val="00925372"/>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29D0"/>
    <w:rsid w:val="0095306F"/>
    <w:rsid w:val="009536E5"/>
    <w:rsid w:val="0095381A"/>
    <w:rsid w:val="00953893"/>
    <w:rsid w:val="00953EA9"/>
    <w:rsid w:val="00954F65"/>
    <w:rsid w:val="00954FA2"/>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4D5"/>
    <w:rsid w:val="009708F0"/>
    <w:rsid w:val="0097094F"/>
    <w:rsid w:val="00970B0E"/>
    <w:rsid w:val="00970BDC"/>
    <w:rsid w:val="00970CE1"/>
    <w:rsid w:val="00971579"/>
    <w:rsid w:val="00971980"/>
    <w:rsid w:val="00971DBA"/>
    <w:rsid w:val="00971DD6"/>
    <w:rsid w:val="00971F5E"/>
    <w:rsid w:val="009723B4"/>
    <w:rsid w:val="00973219"/>
    <w:rsid w:val="009738FB"/>
    <w:rsid w:val="00974B5A"/>
    <w:rsid w:val="00975224"/>
    <w:rsid w:val="00975FB6"/>
    <w:rsid w:val="009769C3"/>
    <w:rsid w:val="00976DAF"/>
    <w:rsid w:val="009802E1"/>
    <w:rsid w:val="00980BE4"/>
    <w:rsid w:val="00980BF8"/>
    <w:rsid w:val="009811BE"/>
    <w:rsid w:val="009818F6"/>
    <w:rsid w:val="00981E6D"/>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701"/>
    <w:rsid w:val="009969EC"/>
    <w:rsid w:val="0099731F"/>
    <w:rsid w:val="00997748"/>
    <w:rsid w:val="009A0750"/>
    <w:rsid w:val="009A07AC"/>
    <w:rsid w:val="009A1DFC"/>
    <w:rsid w:val="009A20D2"/>
    <w:rsid w:val="009A3970"/>
    <w:rsid w:val="009A4651"/>
    <w:rsid w:val="009A490A"/>
    <w:rsid w:val="009A49A2"/>
    <w:rsid w:val="009A4B3C"/>
    <w:rsid w:val="009A4D02"/>
    <w:rsid w:val="009A4E8E"/>
    <w:rsid w:val="009A5C89"/>
    <w:rsid w:val="009A6AB7"/>
    <w:rsid w:val="009A6CFD"/>
    <w:rsid w:val="009A7566"/>
    <w:rsid w:val="009A757E"/>
    <w:rsid w:val="009A7851"/>
    <w:rsid w:val="009B0F23"/>
    <w:rsid w:val="009B17EC"/>
    <w:rsid w:val="009B1F09"/>
    <w:rsid w:val="009B2851"/>
    <w:rsid w:val="009B2DD8"/>
    <w:rsid w:val="009B3499"/>
    <w:rsid w:val="009B376F"/>
    <w:rsid w:val="009B3875"/>
    <w:rsid w:val="009B3989"/>
    <w:rsid w:val="009B3FAD"/>
    <w:rsid w:val="009B4C88"/>
    <w:rsid w:val="009B5E53"/>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A66"/>
    <w:rsid w:val="009E5FE9"/>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7216"/>
    <w:rsid w:val="009F740A"/>
    <w:rsid w:val="009F7497"/>
    <w:rsid w:val="009F7932"/>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635"/>
    <w:rsid w:val="00A10BBB"/>
    <w:rsid w:val="00A10D63"/>
    <w:rsid w:val="00A115E2"/>
    <w:rsid w:val="00A11B97"/>
    <w:rsid w:val="00A13114"/>
    <w:rsid w:val="00A138B5"/>
    <w:rsid w:val="00A13D7D"/>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2A9A"/>
    <w:rsid w:val="00A342B0"/>
    <w:rsid w:val="00A34B11"/>
    <w:rsid w:val="00A35069"/>
    <w:rsid w:val="00A35286"/>
    <w:rsid w:val="00A3532D"/>
    <w:rsid w:val="00A3560D"/>
    <w:rsid w:val="00A364F4"/>
    <w:rsid w:val="00A36FC4"/>
    <w:rsid w:val="00A37B99"/>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67A9"/>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142"/>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27E"/>
    <w:rsid w:val="00AC015C"/>
    <w:rsid w:val="00AC1807"/>
    <w:rsid w:val="00AC1D9E"/>
    <w:rsid w:val="00AC1DAE"/>
    <w:rsid w:val="00AC3132"/>
    <w:rsid w:val="00AC4329"/>
    <w:rsid w:val="00AC52E3"/>
    <w:rsid w:val="00AC5549"/>
    <w:rsid w:val="00AC58B4"/>
    <w:rsid w:val="00AC6C3A"/>
    <w:rsid w:val="00AC6D06"/>
    <w:rsid w:val="00AC7012"/>
    <w:rsid w:val="00AC753D"/>
    <w:rsid w:val="00AC7694"/>
    <w:rsid w:val="00AC7CF2"/>
    <w:rsid w:val="00AD032F"/>
    <w:rsid w:val="00AD14F3"/>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3AC"/>
    <w:rsid w:val="00B14745"/>
    <w:rsid w:val="00B14B6D"/>
    <w:rsid w:val="00B15743"/>
    <w:rsid w:val="00B1600B"/>
    <w:rsid w:val="00B17226"/>
    <w:rsid w:val="00B172B9"/>
    <w:rsid w:val="00B20116"/>
    <w:rsid w:val="00B2023A"/>
    <w:rsid w:val="00B2068B"/>
    <w:rsid w:val="00B20A31"/>
    <w:rsid w:val="00B20A53"/>
    <w:rsid w:val="00B20AC8"/>
    <w:rsid w:val="00B20C4A"/>
    <w:rsid w:val="00B21C63"/>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E08"/>
    <w:rsid w:val="00B43151"/>
    <w:rsid w:val="00B431F6"/>
    <w:rsid w:val="00B432A5"/>
    <w:rsid w:val="00B43CE6"/>
    <w:rsid w:val="00B43F81"/>
    <w:rsid w:val="00B45238"/>
    <w:rsid w:val="00B45359"/>
    <w:rsid w:val="00B45649"/>
    <w:rsid w:val="00B45A18"/>
    <w:rsid w:val="00B45F7F"/>
    <w:rsid w:val="00B46047"/>
    <w:rsid w:val="00B46A66"/>
    <w:rsid w:val="00B509FF"/>
    <w:rsid w:val="00B512F2"/>
    <w:rsid w:val="00B5194E"/>
    <w:rsid w:val="00B5226E"/>
    <w:rsid w:val="00B53267"/>
    <w:rsid w:val="00B53BF9"/>
    <w:rsid w:val="00B53DBF"/>
    <w:rsid w:val="00B54030"/>
    <w:rsid w:val="00B5471A"/>
    <w:rsid w:val="00B54954"/>
    <w:rsid w:val="00B54AB4"/>
    <w:rsid w:val="00B54D94"/>
    <w:rsid w:val="00B56138"/>
    <w:rsid w:val="00B579C8"/>
    <w:rsid w:val="00B6022D"/>
    <w:rsid w:val="00B6029F"/>
    <w:rsid w:val="00B612AF"/>
    <w:rsid w:val="00B615BD"/>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2FBC"/>
    <w:rsid w:val="00B73408"/>
    <w:rsid w:val="00B745E0"/>
    <w:rsid w:val="00B755FD"/>
    <w:rsid w:val="00B758B8"/>
    <w:rsid w:val="00B7658D"/>
    <w:rsid w:val="00B76602"/>
    <w:rsid w:val="00B778AA"/>
    <w:rsid w:val="00B806A3"/>
    <w:rsid w:val="00B8077E"/>
    <w:rsid w:val="00B81226"/>
    <w:rsid w:val="00B81794"/>
    <w:rsid w:val="00B829D5"/>
    <w:rsid w:val="00B82F31"/>
    <w:rsid w:val="00B83265"/>
    <w:rsid w:val="00B83B41"/>
    <w:rsid w:val="00B843BF"/>
    <w:rsid w:val="00B84464"/>
    <w:rsid w:val="00B84557"/>
    <w:rsid w:val="00B8494C"/>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4B0"/>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491"/>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F0D"/>
    <w:rsid w:val="00BC6A3D"/>
    <w:rsid w:val="00BC6C45"/>
    <w:rsid w:val="00BC76A1"/>
    <w:rsid w:val="00BC7C48"/>
    <w:rsid w:val="00BC7EA8"/>
    <w:rsid w:val="00BD0309"/>
    <w:rsid w:val="00BD062A"/>
    <w:rsid w:val="00BD0914"/>
    <w:rsid w:val="00BD0ABA"/>
    <w:rsid w:val="00BD0AED"/>
    <w:rsid w:val="00BD0BAE"/>
    <w:rsid w:val="00BD10E4"/>
    <w:rsid w:val="00BD113A"/>
    <w:rsid w:val="00BD134C"/>
    <w:rsid w:val="00BD154F"/>
    <w:rsid w:val="00BD1DC0"/>
    <w:rsid w:val="00BD225A"/>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74A"/>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170A"/>
    <w:rsid w:val="00C01C1B"/>
    <w:rsid w:val="00C021AE"/>
    <w:rsid w:val="00C022D4"/>
    <w:rsid w:val="00C02602"/>
    <w:rsid w:val="00C02D44"/>
    <w:rsid w:val="00C03150"/>
    <w:rsid w:val="00C04709"/>
    <w:rsid w:val="00C07FC4"/>
    <w:rsid w:val="00C10264"/>
    <w:rsid w:val="00C10EE8"/>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6E23"/>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1F77"/>
    <w:rsid w:val="00C42330"/>
    <w:rsid w:val="00C42FFC"/>
    <w:rsid w:val="00C4302C"/>
    <w:rsid w:val="00C432F5"/>
    <w:rsid w:val="00C43598"/>
    <w:rsid w:val="00C44BDC"/>
    <w:rsid w:val="00C45C9B"/>
    <w:rsid w:val="00C45F40"/>
    <w:rsid w:val="00C46477"/>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7FB"/>
    <w:rsid w:val="00C76A00"/>
    <w:rsid w:val="00C76B01"/>
    <w:rsid w:val="00C807D8"/>
    <w:rsid w:val="00C8082A"/>
    <w:rsid w:val="00C80F18"/>
    <w:rsid w:val="00C81870"/>
    <w:rsid w:val="00C82D0D"/>
    <w:rsid w:val="00C83527"/>
    <w:rsid w:val="00C843D8"/>
    <w:rsid w:val="00C85345"/>
    <w:rsid w:val="00C853C6"/>
    <w:rsid w:val="00C85895"/>
    <w:rsid w:val="00C85917"/>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6CA0"/>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45B"/>
    <w:rsid w:val="00CA6A11"/>
    <w:rsid w:val="00CA7CEB"/>
    <w:rsid w:val="00CB0B36"/>
    <w:rsid w:val="00CB1732"/>
    <w:rsid w:val="00CB1E40"/>
    <w:rsid w:val="00CB1F4D"/>
    <w:rsid w:val="00CB24B7"/>
    <w:rsid w:val="00CB2AC8"/>
    <w:rsid w:val="00CB32F7"/>
    <w:rsid w:val="00CB3579"/>
    <w:rsid w:val="00CB3D1E"/>
    <w:rsid w:val="00CB437E"/>
    <w:rsid w:val="00CB44D3"/>
    <w:rsid w:val="00CB50F4"/>
    <w:rsid w:val="00CB53B1"/>
    <w:rsid w:val="00CB54AB"/>
    <w:rsid w:val="00CB5912"/>
    <w:rsid w:val="00CB63E8"/>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4DBA"/>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33E9"/>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6B7B"/>
    <w:rsid w:val="00CE741D"/>
    <w:rsid w:val="00CE7474"/>
    <w:rsid w:val="00CE74C5"/>
    <w:rsid w:val="00CF010A"/>
    <w:rsid w:val="00CF06CB"/>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1569"/>
    <w:rsid w:val="00D02ADF"/>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8CF"/>
    <w:rsid w:val="00D1499B"/>
    <w:rsid w:val="00D14C4B"/>
    <w:rsid w:val="00D15798"/>
    <w:rsid w:val="00D157D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277"/>
    <w:rsid w:val="00D33DB2"/>
    <w:rsid w:val="00D346AF"/>
    <w:rsid w:val="00D34B7F"/>
    <w:rsid w:val="00D35BAA"/>
    <w:rsid w:val="00D360B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9F2"/>
    <w:rsid w:val="00D62125"/>
    <w:rsid w:val="00D62329"/>
    <w:rsid w:val="00D628A3"/>
    <w:rsid w:val="00D63479"/>
    <w:rsid w:val="00D640E9"/>
    <w:rsid w:val="00D650F3"/>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5C8B"/>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183"/>
    <w:rsid w:val="00DE13D5"/>
    <w:rsid w:val="00DE13E4"/>
    <w:rsid w:val="00DE25C9"/>
    <w:rsid w:val="00DE2A5B"/>
    <w:rsid w:val="00DE333D"/>
    <w:rsid w:val="00DE4447"/>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2A6"/>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6BF"/>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2FC7"/>
    <w:rsid w:val="00E132BE"/>
    <w:rsid w:val="00E13333"/>
    <w:rsid w:val="00E13CE9"/>
    <w:rsid w:val="00E14582"/>
    <w:rsid w:val="00E147C7"/>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2524"/>
    <w:rsid w:val="00E32A93"/>
    <w:rsid w:val="00E3348A"/>
    <w:rsid w:val="00E33650"/>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47486"/>
    <w:rsid w:val="00E50C8F"/>
    <w:rsid w:val="00E50CF3"/>
    <w:rsid w:val="00E512D4"/>
    <w:rsid w:val="00E517C8"/>
    <w:rsid w:val="00E51F70"/>
    <w:rsid w:val="00E5264D"/>
    <w:rsid w:val="00E52A90"/>
    <w:rsid w:val="00E53C5E"/>
    <w:rsid w:val="00E540F7"/>
    <w:rsid w:val="00E54A9F"/>
    <w:rsid w:val="00E54C33"/>
    <w:rsid w:val="00E553B7"/>
    <w:rsid w:val="00E55F58"/>
    <w:rsid w:val="00E57215"/>
    <w:rsid w:val="00E57A8A"/>
    <w:rsid w:val="00E602B8"/>
    <w:rsid w:val="00E60F37"/>
    <w:rsid w:val="00E614EE"/>
    <w:rsid w:val="00E617BE"/>
    <w:rsid w:val="00E62DDF"/>
    <w:rsid w:val="00E62EEA"/>
    <w:rsid w:val="00E62F65"/>
    <w:rsid w:val="00E636C7"/>
    <w:rsid w:val="00E63933"/>
    <w:rsid w:val="00E647E9"/>
    <w:rsid w:val="00E6567F"/>
    <w:rsid w:val="00E657B2"/>
    <w:rsid w:val="00E674BF"/>
    <w:rsid w:val="00E701EB"/>
    <w:rsid w:val="00E70367"/>
    <w:rsid w:val="00E708E5"/>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0EF"/>
    <w:rsid w:val="00E84567"/>
    <w:rsid w:val="00E848C0"/>
    <w:rsid w:val="00E848F3"/>
    <w:rsid w:val="00E851AB"/>
    <w:rsid w:val="00E854FB"/>
    <w:rsid w:val="00E85883"/>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5E51"/>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436"/>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168"/>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BE1"/>
    <w:rsid w:val="00EF7C60"/>
    <w:rsid w:val="00F003BB"/>
    <w:rsid w:val="00F0056E"/>
    <w:rsid w:val="00F00F67"/>
    <w:rsid w:val="00F023E8"/>
    <w:rsid w:val="00F03228"/>
    <w:rsid w:val="00F0331A"/>
    <w:rsid w:val="00F03822"/>
    <w:rsid w:val="00F03884"/>
    <w:rsid w:val="00F03B3A"/>
    <w:rsid w:val="00F04137"/>
    <w:rsid w:val="00F044B5"/>
    <w:rsid w:val="00F0454B"/>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64CC"/>
    <w:rsid w:val="00F1711F"/>
    <w:rsid w:val="00F177E3"/>
    <w:rsid w:val="00F20156"/>
    <w:rsid w:val="00F20C2B"/>
    <w:rsid w:val="00F21135"/>
    <w:rsid w:val="00F22A04"/>
    <w:rsid w:val="00F233D5"/>
    <w:rsid w:val="00F23424"/>
    <w:rsid w:val="00F247E6"/>
    <w:rsid w:val="00F24AFF"/>
    <w:rsid w:val="00F24C7C"/>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2C51"/>
    <w:rsid w:val="00F53A43"/>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8D6"/>
    <w:rsid w:val="00F83AA4"/>
    <w:rsid w:val="00F83DDB"/>
    <w:rsid w:val="00F84304"/>
    <w:rsid w:val="00F84965"/>
    <w:rsid w:val="00F85976"/>
    <w:rsid w:val="00F85FD8"/>
    <w:rsid w:val="00F86620"/>
    <w:rsid w:val="00F86C55"/>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4D7A"/>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3E48"/>
    <w:rsid w:val="00FC4328"/>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409"/>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0EB"/>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EB685-4D84-4973-847D-8519220E8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6124</TotalTime>
  <Pages>5</Pages>
  <Words>1265</Words>
  <Characters>6572</Characters>
  <Application>Microsoft Office Word</Application>
  <DocSecurity>0</DocSecurity>
  <Lines>196</Lines>
  <Paragraphs>86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93</cp:revision>
  <cp:lastPrinted>2019-04-07T08:48:00Z</cp:lastPrinted>
  <dcterms:created xsi:type="dcterms:W3CDTF">2019-11-07T20:53:00Z</dcterms:created>
  <dcterms:modified xsi:type="dcterms:W3CDTF">2020-08-07T15:29:00Z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2020-08-07 15:29:29Z</vt:lpwstr>
  </property>
  <property fmtid="{D5CDD505-2E9C-101B-9397-08002B2CF9AE}" pid="14" name="_ReviewingToolsShownOnce">
    <vt:lpwstr/>
  </property>
  <property fmtid="{D5CDD505-2E9C-101B-9397-08002B2CF9AE}" pid="15" name="CTPClassification">
    <vt:lpwstr>CTP_IC</vt:lpwstr>
  </property>
</Properties>
</file>